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3BDEC" w14:textId="77777777" w:rsidR="00C37C9A" w:rsidRPr="002E66E4" w:rsidRDefault="00C37C9A" w:rsidP="00C37C9A">
      <w:pPr>
        <w:widowControl w:val="0"/>
        <w:jc w:val="both"/>
        <w:rPr>
          <w:b/>
          <w:bCs/>
          <w:color w:val="847D62"/>
          <w:sz w:val="96"/>
          <w:szCs w:val="96"/>
        </w:rPr>
      </w:pPr>
      <w:r w:rsidRPr="002E66E4">
        <w:rPr>
          <w:b/>
          <w:bCs/>
          <w:noProof/>
          <w:color w:val="847D62"/>
          <w:sz w:val="40"/>
          <w:szCs w:val="40"/>
          <w:lang w:eastAsia="fr-FR"/>
        </w:rPr>
        <w:drawing>
          <wp:anchor distT="0" distB="0" distL="114300" distR="114300" simplePos="0" relativeHeight="251661312" behindDoc="0" locked="0" layoutInCell="1" allowOverlap="1" wp14:anchorId="0FFF2A8B" wp14:editId="4B0FCEC4">
            <wp:simplePos x="0" y="0"/>
            <wp:positionH relativeFrom="margin">
              <wp:posOffset>8659495</wp:posOffset>
            </wp:positionH>
            <wp:positionV relativeFrom="paragraph">
              <wp:posOffset>301625</wp:posOffset>
            </wp:positionV>
            <wp:extent cx="899160" cy="69659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99160" cy="696595"/>
                    </a:xfrm>
                    <a:prstGeom prst="rect">
                      <a:avLst/>
                    </a:prstGeom>
                  </pic:spPr>
                </pic:pic>
              </a:graphicData>
            </a:graphic>
            <wp14:sizeRelH relativeFrom="page">
              <wp14:pctWidth>0</wp14:pctWidth>
            </wp14:sizeRelH>
            <wp14:sizeRelV relativeFrom="page">
              <wp14:pctHeight>0</wp14:pctHeight>
            </wp14:sizeRelV>
          </wp:anchor>
        </w:drawing>
      </w:r>
      <w:r w:rsidRPr="002E66E4">
        <w:rPr>
          <w:b/>
          <w:bCs/>
          <w:noProof/>
          <w:color w:val="847D62"/>
          <w:sz w:val="96"/>
          <w:szCs w:val="96"/>
          <w:lang w:eastAsia="fr-FR"/>
        </w:rPr>
        <w:drawing>
          <wp:anchor distT="0" distB="0" distL="114300" distR="114300" simplePos="0" relativeHeight="251670528" behindDoc="0" locked="0" layoutInCell="1" allowOverlap="1" wp14:anchorId="387C1EDA" wp14:editId="0CB86F62">
            <wp:simplePos x="0" y="0"/>
            <wp:positionH relativeFrom="margin">
              <wp:posOffset>8013065</wp:posOffset>
            </wp:positionH>
            <wp:positionV relativeFrom="margin">
              <wp:posOffset>-281305</wp:posOffset>
            </wp:positionV>
            <wp:extent cx="1584325" cy="6032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325" cy="603250"/>
                    </a:xfrm>
                    <a:prstGeom prst="rect">
                      <a:avLst/>
                    </a:prstGeom>
                  </pic:spPr>
                </pic:pic>
              </a:graphicData>
            </a:graphic>
            <wp14:sizeRelH relativeFrom="page">
              <wp14:pctWidth>0</wp14:pctWidth>
            </wp14:sizeRelH>
            <wp14:sizeRelV relativeFrom="page">
              <wp14:pctHeight>0</wp14:pctHeight>
            </wp14:sizeRelV>
          </wp:anchor>
        </w:drawing>
      </w:r>
      <w:r w:rsidRPr="002E66E4">
        <w:rPr>
          <w:b/>
          <w:bCs/>
          <w:noProof/>
          <w:color w:val="725A52"/>
          <w:sz w:val="96"/>
          <w:szCs w:val="96"/>
          <w:lang w:eastAsia="fr-FR"/>
        </w:rPr>
        <mc:AlternateContent>
          <mc:Choice Requires="wps">
            <w:drawing>
              <wp:anchor distT="45720" distB="45720" distL="114300" distR="114300" simplePos="0" relativeHeight="251669504" behindDoc="0" locked="0" layoutInCell="1" allowOverlap="1" wp14:anchorId="1A95C271" wp14:editId="7E513998">
                <wp:simplePos x="0" y="0"/>
                <wp:positionH relativeFrom="margin">
                  <wp:posOffset>0</wp:posOffset>
                </wp:positionH>
                <wp:positionV relativeFrom="paragraph">
                  <wp:posOffset>700405</wp:posOffset>
                </wp:positionV>
                <wp:extent cx="7248525" cy="438150"/>
                <wp:effectExtent l="0" t="0" r="0" b="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438150"/>
                        </a:xfrm>
                        <a:prstGeom prst="rect">
                          <a:avLst/>
                        </a:prstGeom>
                        <a:noFill/>
                        <a:ln w="9525">
                          <a:noFill/>
                          <a:miter lim="800000"/>
                          <a:headEnd/>
                          <a:tailEnd/>
                        </a:ln>
                      </wps:spPr>
                      <wps:txbx>
                        <w:txbxContent>
                          <w:p w14:paraId="05145722" w14:textId="77777777" w:rsidR="00C37C9A" w:rsidRPr="002E66E4" w:rsidRDefault="00C37C9A" w:rsidP="00C37C9A">
                            <w:pPr>
                              <w:jc w:val="right"/>
                              <w:rPr>
                                <w:color w:val="FFFFFF" w:themeColor="background1"/>
                                <w:sz w:val="32"/>
                                <w:szCs w:val="32"/>
                              </w:rPr>
                            </w:pPr>
                            <w:r w:rsidRPr="002E66E4">
                              <w:rPr>
                                <w:color w:val="FFFFFF" w:themeColor="background1"/>
                                <w:sz w:val="32"/>
                                <w:szCs w:val="32"/>
                              </w:rPr>
                              <w:t>Val-d’Oise,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5C271" id="_x0000_t202" coordsize="21600,21600" o:spt="202" path="m,l,21600r21600,l21600,xe">
                <v:stroke joinstyle="miter"/>
                <v:path gradientshapeok="t" o:connecttype="rect"/>
              </v:shapetype>
              <v:shape id="Zone de texte 2" o:spid="_x0000_s1026" type="#_x0000_t202" style="position:absolute;left:0;text-align:left;margin-left:0;margin-top:55.15pt;width:570.75pt;height:3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" filled="f" stroked="f">
                <v:textbox>
                  <w:txbxContent>
                    <w:p w14:paraId="05145722" w14:textId="77777777" w:rsidR="00C37C9A" w:rsidRPr="002E66E4" w:rsidRDefault="00C37C9A" w:rsidP="00C37C9A">
                      <w:pPr>
                        <w:jc w:val="right"/>
                        <w:rPr>
                          <w:color w:val="FFFFFF" w:themeColor="background1"/>
                          <w:sz w:val="32"/>
                          <w:szCs w:val="32"/>
                        </w:rPr>
                      </w:pPr>
                      <w:r w:rsidRPr="002E66E4">
                        <w:rPr>
                          <w:color w:val="FFFFFF" w:themeColor="background1"/>
                          <w:sz w:val="32"/>
                          <w:szCs w:val="32"/>
                        </w:rPr>
                        <w:t>Val-d’Oise, 95</w:t>
                      </w:r>
                    </w:p>
                  </w:txbxContent>
                </v:textbox>
                <w10:wrap anchorx="margin"/>
              </v:shape>
            </w:pict>
          </mc:Fallback>
        </mc:AlternateContent>
      </w:r>
      <w:bookmarkStart w:id="0" w:name="_Hlk98932950"/>
      <w:bookmarkEnd w:id="0"/>
      <w:r w:rsidRPr="002E66E4">
        <w:rPr>
          <w:b/>
          <w:bCs/>
          <w:noProof/>
          <w:color w:val="FFFFFF" w:themeColor="background1"/>
          <w:sz w:val="96"/>
          <w:szCs w:val="96"/>
          <w:lang w:eastAsia="fr-FR"/>
        </w:rPr>
        <mc:AlternateContent>
          <mc:Choice Requires="wps">
            <w:drawing>
              <wp:anchor distT="0" distB="0" distL="114300" distR="114300" simplePos="0" relativeHeight="251660288" behindDoc="1" locked="0" layoutInCell="1" allowOverlap="1" wp14:anchorId="0D1B868A" wp14:editId="74051B98">
                <wp:simplePos x="0" y="0"/>
                <wp:positionH relativeFrom="page">
                  <wp:posOffset>-38100</wp:posOffset>
                </wp:positionH>
                <wp:positionV relativeFrom="paragraph">
                  <wp:posOffset>-290195</wp:posOffset>
                </wp:positionV>
                <wp:extent cx="10801350" cy="1362075"/>
                <wp:effectExtent l="0" t="0" r="0" b="9525"/>
                <wp:wrapNone/>
                <wp:docPr id="3" name="Rectangle 3"/>
                <wp:cNvGraphicFramePr/>
                <a:graphic xmlns:a="http://schemas.openxmlformats.org/drawingml/2006/main">
                  <a:graphicData uri="http://schemas.microsoft.com/office/word/2010/wordprocessingShape">
                    <wps:wsp>
                      <wps:cNvSpPr/>
                      <wps:spPr>
                        <a:xfrm>
                          <a:off x="0" y="0"/>
                          <a:ext cx="10801350" cy="1362075"/>
                        </a:xfrm>
                        <a:prstGeom prst="rect">
                          <a:avLst/>
                        </a:prstGeom>
                        <a:solidFill>
                          <a:srgbClr val="725A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46C3F" id="Rectangle 3" o:spid="_x0000_s1026" style="position:absolute;margin-left:-3pt;margin-top:-22.85pt;width:850.5pt;height:107.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" fillcolor="#725a52" stroked="f" strokeweight="1pt">
                <w10:wrap anchorx="page"/>
              </v:rect>
            </w:pict>
          </mc:Fallback>
        </mc:AlternateContent>
      </w:r>
      <w:r w:rsidRPr="002E66E4">
        <w:rPr>
          <w:b/>
          <w:bCs/>
          <w:color w:val="FFFFFF" w:themeColor="background1"/>
          <w:sz w:val="96"/>
          <w:szCs w:val="96"/>
        </w:rPr>
        <w:t>Ville d’Herblay-sur-Seine</w:t>
      </w:r>
    </w:p>
    <w:p w14:paraId="6E2A0818" w14:textId="77777777" w:rsidR="00C37C9A" w:rsidRPr="00FE0885" w:rsidRDefault="00C37C9A" w:rsidP="00C37C9A">
      <w:pPr>
        <w:widowControl w:val="0"/>
        <w:jc w:val="both"/>
        <w:rPr>
          <w:rFonts w:ascii="Papyrus" w:hAnsi="Papyrus"/>
          <w:b/>
          <w:bCs/>
          <w:color w:val="847D62"/>
          <w:sz w:val="44"/>
          <w:szCs w:val="44"/>
        </w:rPr>
      </w:pPr>
    </w:p>
    <w:p w14:paraId="5D8584F7" w14:textId="77777777" w:rsidR="00C37C9A" w:rsidRPr="002E66E4" w:rsidRDefault="00C37C9A" w:rsidP="00C37C9A">
      <w:pPr>
        <w:widowControl w:val="0"/>
        <w:spacing w:after="240"/>
        <w:jc w:val="center"/>
        <w:rPr>
          <w:b/>
          <w:bCs/>
          <w:color w:val="847D62"/>
          <w:sz w:val="72"/>
          <w:szCs w:val="72"/>
        </w:rPr>
      </w:pPr>
      <w:r w:rsidRPr="002E66E4">
        <w:rPr>
          <w:b/>
          <w:bCs/>
          <w:color w:val="725A52"/>
          <w:sz w:val="72"/>
          <w:szCs w:val="72"/>
        </w:rPr>
        <w:t>REHABILITATION DU BOIS DES NAQUETTES</w:t>
      </w:r>
    </w:p>
    <w:p w14:paraId="664AE87F" w14:textId="77777777" w:rsidR="00C37C9A" w:rsidRDefault="00C37C9A" w:rsidP="00C37C9A">
      <w:pPr>
        <w:widowControl w:val="0"/>
        <w:jc w:val="both"/>
        <w:rPr>
          <w:rFonts w:ascii="Broadway" w:hAnsi="Broadway"/>
          <w:color w:val="847D62"/>
          <w:sz w:val="56"/>
          <w:szCs w:val="56"/>
        </w:rPr>
      </w:pPr>
      <w:r w:rsidRPr="002E66E4">
        <w:rPr>
          <w:b/>
          <w:bCs/>
          <w:noProof/>
          <w:color w:val="725A52"/>
          <w:sz w:val="72"/>
          <w:szCs w:val="72"/>
          <w:lang w:eastAsia="fr-FR"/>
        </w:rPr>
        <mc:AlternateContent>
          <mc:Choice Requires="wps">
            <w:drawing>
              <wp:anchor distT="0" distB="0" distL="114300" distR="114300" simplePos="0" relativeHeight="251665408" behindDoc="0" locked="0" layoutInCell="1" allowOverlap="1" wp14:anchorId="030090A8" wp14:editId="47BA2904">
                <wp:simplePos x="0" y="0"/>
                <wp:positionH relativeFrom="column">
                  <wp:posOffset>14605</wp:posOffset>
                </wp:positionH>
                <wp:positionV relativeFrom="paragraph">
                  <wp:posOffset>60960</wp:posOffset>
                </wp:positionV>
                <wp:extent cx="8867140" cy="251460"/>
                <wp:effectExtent l="0" t="0" r="0" b="0"/>
                <wp:wrapNone/>
                <wp:docPr id="8" name="Rectangle 8"/>
                <wp:cNvGraphicFramePr/>
                <a:graphic xmlns:a="http://schemas.openxmlformats.org/drawingml/2006/main">
                  <a:graphicData uri="http://schemas.microsoft.com/office/word/2010/wordprocessingShape">
                    <wps:wsp>
                      <wps:cNvSpPr/>
                      <wps:spPr>
                        <a:xfrm>
                          <a:off x="0" y="0"/>
                          <a:ext cx="8867140" cy="251460"/>
                        </a:xfrm>
                        <a:prstGeom prst="rect">
                          <a:avLst/>
                        </a:prstGeom>
                        <a:solidFill>
                          <a:srgbClr val="725A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78EF1" id="Rectangle 8" o:spid="_x0000_s1026" style="position:absolute;margin-left:1.15pt;margin-top:4.8pt;width:698.2pt;height:19.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" fillcolor="#725a52" stroked="f" strokeweight="1pt"/>
            </w:pict>
          </mc:Fallback>
        </mc:AlternateContent>
      </w:r>
      <w:r w:rsidRPr="002E66E4">
        <w:rPr>
          <w:b/>
          <w:bCs/>
          <w:noProof/>
          <w:color w:val="725A52"/>
          <w:sz w:val="72"/>
          <w:szCs w:val="72"/>
          <w:lang w:eastAsia="fr-FR"/>
        </w:rPr>
        <mc:AlternateContent>
          <mc:Choice Requires="wps">
            <w:drawing>
              <wp:anchor distT="45720" distB="45720" distL="114300" distR="114300" simplePos="0" relativeHeight="251666432" behindDoc="0" locked="0" layoutInCell="1" allowOverlap="1" wp14:anchorId="4BC449D5" wp14:editId="445156E2">
                <wp:simplePos x="0" y="0"/>
                <wp:positionH relativeFrom="margin">
                  <wp:posOffset>-50165</wp:posOffset>
                </wp:positionH>
                <wp:positionV relativeFrom="paragraph">
                  <wp:posOffset>49530</wp:posOffset>
                </wp:positionV>
                <wp:extent cx="8994775" cy="33147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4775" cy="331470"/>
                        </a:xfrm>
                        <a:prstGeom prst="rect">
                          <a:avLst/>
                        </a:prstGeom>
                        <a:noFill/>
                        <a:ln w="9525">
                          <a:noFill/>
                          <a:miter lim="800000"/>
                          <a:headEnd/>
                          <a:tailEnd/>
                        </a:ln>
                      </wps:spPr>
                      <wps:txbx>
                        <w:txbxContent>
                          <w:p w14:paraId="785F72D0" w14:textId="77777777" w:rsidR="00C37C9A" w:rsidRPr="00DB5A06" w:rsidRDefault="00C37C9A" w:rsidP="00C37C9A">
                            <w:pPr>
                              <w:jc w:val="center"/>
                              <w:rPr>
                                <w:rFonts w:ascii="Verdana Pro Black" w:hAnsi="Verdana Pro Black"/>
                                <w:color w:val="FFFFFF" w:themeColor="background1"/>
                                <w:sz w:val="28"/>
                                <w:szCs w:val="28"/>
                              </w:rPr>
                            </w:pPr>
                            <w:r w:rsidRPr="00DB5A06">
                              <w:rPr>
                                <w:rFonts w:ascii="Verdana Pro Black" w:hAnsi="Verdana Pro Black"/>
                                <w:color w:val="FFFFFF" w:themeColor="background1"/>
                                <w:sz w:val="28"/>
                                <w:szCs w:val="28"/>
                              </w:rPr>
                              <w:t>DOSSIER D’ENQUÊTE PRÉALABLE A LA DÉCLARATION D’UTILITÉ PUBLIQUE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449D5" id="_x0000_s1027" type="#_x0000_t202" style="position:absolute;left:0;text-align:left;margin-left:-3.95pt;margin-top:3.9pt;width:708.25pt;height:26.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" filled="f" stroked="f">
                <v:textbox>
                  <w:txbxContent>
                    <w:p w14:paraId="785F72D0" w14:textId="77777777" w:rsidR="00C37C9A" w:rsidRPr="00DB5A06" w:rsidRDefault="00C37C9A" w:rsidP="00C37C9A">
                      <w:pPr>
                        <w:jc w:val="center"/>
                        <w:rPr>
                          <w:rFonts w:ascii="Verdana Pro Black" w:hAnsi="Verdana Pro Black"/>
                          <w:color w:val="FFFFFF" w:themeColor="background1"/>
                          <w:sz w:val="28"/>
                          <w:szCs w:val="28"/>
                        </w:rPr>
                      </w:pPr>
                      <w:r w:rsidRPr="00DB5A06">
                        <w:rPr>
                          <w:rFonts w:ascii="Verdana Pro Black" w:hAnsi="Verdana Pro Black"/>
                          <w:color w:val="FFFFFF" w:themeColor="background1"/>
                          <w:sz w:val="28"/>
                          <w:szCs w:val="28"/>
                        </w:rPr>
                        <w:t>DOSSIER D’ENQUÊTE PRÉALABLE A LA DÉCLARATION D’UTILITÉ PUBLIQUE</w:t>
                      </w:r>
                    </w:p>
                  </w:txbxContent>
                </v:textbox>
                <w10:wrap anchorx="margin"/>
              </v:shape>
            </w:pict>
          </mc:Fallback>
        </mc:AlternateContent>
      </w:r>
      <w:r>
        <w:rPr>
          <w:noProof/>
          <w:lang w:eastAsia="fr-FR"/>
        </w:rPr>
        <w:drawing>
          <wp:anchor distT="0" distB="0" distL="114300" distR="114300" simplePos="0" relativeHeight="251664384" behindDoc="0" locked="0" layoutInCell="1" allowOverlap="1" wp14:anchorId="7F7EE228" wp14:editId="41B7125D">
            <wp:simplePos x="0" y="0"/>
            <wp:positionH relativeFrom="page">
              <wp:posOffset>7263130</wp:posOffset>
            </wp:positionH>
            <wp:positionV relativeFrom="paragraph">
              <wp:posOffset>485775</wp:posOffset>
            </wp:positionV>
            <wp:extent cx="3420000" cy="2210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000" cy="221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2336" behindDoc="0" locked="0" layoutInCell="1" allowOverlap="1" wp14:anchorId="2748611D" wp14:editId="1EC25B85">
            <wp:simplePos x="0" y="0"/>
            <wp:positionH relativeFrom="page">
              <wp:posOffset>0</wp:posOffset>
            </wp:positionH>
            <wp:positionV relativeFrom="paragraph">
              <wp:posOffset>485775</wp:posOffset>
            </wp:positionV>
            <wp:extent cx="3420000" cy="22104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000" cy="221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0" locked="0" layoutInCell="1" allowOverlap="1" wp14:anchorId="213DC9D2" wp14:editId="5A744239">
            <wp:simplePos x="0" y="0"/>
            <wp:positionH relativeFrom="margin">
              <wp:posOffset>2731770</wp:posOffset>
            </wp:positionH>
            <wp:positionV relativeFrom="paragraph">
              <wp:posOffset>485613</wp:posOffset>
            </wp:positionV>
            <wp:extent cx="3420000" cy="2209392"/>
            <wp:effectExtent l="0" t="0" r="9525"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000" cy="2209392"/>
                    </a:xfrm>
                    <a:prstGeom prst="rect">
                      <a:avLst/>
                    </a:prstGeom>
                    <a:noFill/>
                    <a:ln>
                      <a:noFill/>
                    </a:ln>
                  </pic:spPr>
                </pic:pic>
              </a:graphicData>
            </a:graphic>
            <wp14:sizeRelH relativeFrom="page">
              <wp14:pctWidth>0</wp14:pctWidth>
            </wp14:sizeRelH>
            <wp14:sizeRelV relativeFrom="page">
              <wp14:pctHeight>0</wp14:pctHeight>
            </wp14:sizeRelV>
          </wp:anchor>
        </w:drawing>
      </w:r>
      <w:r w:rsidR="001417F6">
        <w:rPr>
          <w:rFonts w:ascii="Broadway" w:hAnsi="Broadway"/>
          <w:color w:val="847D62"/>
          <w:sz w:val="56"/>
          <w:szCs w:val="56"/>
        </w:rPr>
        <w:pict w14:anchorId="7F6FF4EE">
          <v:rect id="_x0000_i1025" style="width:700.2pt;height:1.5pt;mso-position-vertical:absolute" o:hralign="center" o:hrstd="t" o:hrnoshade="t" o:hr="t" fillcolor="#725a52" stroked="f"/>
        </w:pict>
      </w:r>
    </w:p>
    <w:p w14:paraId="62C63823" w14:textId="77777777" w:rsidR="00C37C9A" w:rsidRDefault="00C37C9A" w:rsidP="00C37C9A">
      <w:pPr>
        <w:widowControl w:val="0"/>
        <w:rPr>
          <w:rFonts w:ascii="Broadway" w:hAnsi="Broadway"/>
          <w:color w:val="847D62"/>
          <w:sz w:val="60"/>
          <w:szCs w:val="60"/>
        </w:rPr>
      </w:pPr>
      <w:r w:rsidRPr="006B71FF">
        <w:rPr>
          <w:noProof/>
          <w:lang w:eastAsia="fr-FR"/>
        </w:rPr>
        <mc:AlternateContent>
          <mc:Choice Requires="wps">
            <w:drawing>
              <wp:anchor distT="45720" distB="45720" distL="114300" distR="114300" simplePos="0" relativeHeight="251659264" behindDoc="0" locked="0" layoutInCell="1" allowOverlap="1" wp14:anchorId="391D62BE" wp14:editId="3761EB4A">
                <wp:simplePos x="0" y="0"/>
                <wp:positionH relativeFrom="page">
                  <wp:align>left</wp:align>
                </wp:positionH>
                <wp:positionV relativeFrom="paragraph">
                  <wp:posOffset>2334260</wp:posOffset>
                </wp:positionV>
                <wp:extent cx="10696575" cy="331470"/>
                <wp:effectExtent l="0" t="0" r="0" b="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6575" cy="331470"/>
                        </a:xfrm>
                        <a:prstGeom prst="rect">
                          <a:avLst/>
                        </a:prstGeom>
                        <a:noFill/>
                        <a:ln w="9525">
                          <a:noFill/>
                          <a:miter lim="800000"/>
                          <a:headEnd/>
                          <a:tailEnd/>
                        </a:ln>
                      </wps:spPr>
                      <wps:txbx>
                        <w:txbxContent>
                          <w:p w14:paraId="00C49000" w14:textId="20B9F4B4" w:rsidR="00C37C9A" w:rsidRPr="00CA27B8" w:rsidRDefault="00C37C9A" w:rsidP="00C37C9A">
                            <w:pPr>
                              <w:tabs>
                                <w:tab w:val="left" w:pos="1276"/>
                              </w:tabs>
                              <w:jc w:val="both"/>
                              <w:rPr>
                                <w:rFonts w:ascii="Verdana Pro Black" w:hAnsi="Verdana Pro Black"/>
                                <w:smallCaps/>
                                <w:color w:val="725A52"/>
                                <w:sz w:val="28"/>
                                <w:szCs w:val="28"/>
                              </w:rPr>
                            </w:pPr>
                            <w:r>
                              <w:rPr>
                                <w:rFonts w:ascii="Verdana Pro Black" w:hAnsi="Verdana Pro Black"/>
                                <w:smallCaps/>
                                <w:color w:val="725A52"/>
                                <w:sz w:val="28"/>
                                <w:szCs w:val="28"/>
                              </w:rPr>
                              <w:tab/>
                            </w:r>
                            <w:r w:rsidRPr="00CA27B8">
                              <w:rPr>
                                <w:rFonts w:ascii="Verdana Pro Black" w:hAnsi="Verdana Pro Black"/>
                                <w:smallCaps/>
                                <w:color w:val="725A52"/>
                                <w:sz w:val="28"/>
                                <w:szCs w:val="28"/>
                              </w:rPr>
                              <w:t xml:space="preserve">Pièce </w:t>
                            </w:r>
                            <w:r>
                              <w:rPr>
                                <w:rFonts w:ascii="Verdana Pro Black" w:hAnsi="Verdana Pro Black"/>
                                <w:smallCaps/>
                                <w:color w:val="725A52"/>
                                <w:sz w:val="28"/>
                                <w:szCs w:val="28"/>
                              </w:rPr>
                              <w:t>A</w:t>
                            </w:r>
                            <w:r w:rsidRPr="00CA27B8">
                              <w:rPr>
                                <w:rFonts w:ascii="Verdana Pro Black" w:hAnsi="Verdana Pro Black"/>
                                <w:smallCaps/>
                                <w:color w:val="725A52"/>
                                <w:sz w:val="28"/>
                                <w:szCs w:val="28"/>
                              </w:rPr>
                              <w:t xml:space="preserve"> – </w:t>
                            </w:r>
                            <w:r>
                              <w:rPr>
                                <w:rFonts w:ascii="Verdana Pro Black" w:hAnsi="Verdana Pro Black"/>
                                <w:smallCaps/>
                                <w:color w:val="725A52"/>
                                <w:sz w:val="28"/>
                                <w:szCs w:val="28"/>
                              </w:rPr>
                              <w:t>Informations juridiques et administratives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D62BE" id="_x0000_s1028" type="#_x0000_t202" style="position:absolute;margin-left:0;margin-top:183.8pt;width:842.25pt;height:26.1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" filled="f" stroked="f">
                <v:textbox>
                  <w:txbxContent>
                    <w:p w14:paraId="00C49000" w14:textId="20B9F4B4" w:rsidR="00C37C9A" w:rsidRPr="00CA27B8" w:rsidRDefault="00C37C9A" w:rsidP="00C37C9A">
                      <w:pPr>
                        <w:tabs>
                          <w:tab w:val="left" w:pos="1276"/>
                        </w:tabs>
                        <w:jc w:val="both"/>
                        <w:rPr>
                          <w:rFonts w:ascii="Verdana Pro Black" w:hAnsi="Verdana Pro Black"/>
                          <w:smallCaps/>
                          <w:color w:val="725A52"/>
                          <w:sz w:val="28"/>
                          <w:szCs w:val="28"/>
                        </w:rPr>
                      </w:pPr>
                      <w:r>
                        <w:rPr>
                          <w:rFonts w:ascii="Verdana Pro Black" w:hAnsi="Verdana Pro Black"/>
                          <w:smallCaps/>
                          <w:color w:val="725A52"/>
                          <w:sz w:val="28"/>
                          <w:szCs w:val="28"/>
                        </w:rPr>
                        <w:tab/>
                      </w:r>
                      <w:r w:rsidRPr="00CA27B8">
                        <w:rPr>
                          <w:rFonts w:ascii="Verdana Pro Black" w:hAnsi="Verdana Pro Black"/>
                          <w:smallCaps/>
                          <w:color w:val="725A52"/>
                          <w:sz w:val="28"/>
                          <w:szCs w:val="28"/>
                        </w:rPr>
                        <w:t xml:space="preserve">Pièce </w:t>
                      </w:r>
                      <w:r>
                        <w:rPr>
                          <w:rFonts w:ascii="Verdana Pro Black" w:hAnsi="Verdana Pro Black"/>
                          <w:smallCaps/>
                          <w:color w:val="725A52"/>
                          <w:sz w:val="28"/>
                          <w:szCs w:val="28"/>
                        </w:rPr>
                        <w:t>A</w:t>
                      </w:r>
                      <w:r w:rsidRPr="00CA27B8">
                        <w:rPr>
                          <w:rFonts w:ascii="Verdana Pro Black" w:hAnsi="Verdana Pro Black"/>
                          <w:smallCaps/>
                          <w:color w:val="725A52"/>
                          <w:sz w:val="28"/>
                          <w:szCs w:val="28"/>
                        </w:rPr>
                        <w:t xml:space="preserve"> – </w:t>
                      </w:r>
                      <w:r>
                        <w:rPr>
                          <w:rFonts w:ascii="Verdana Pro Black" w:hAnsi="Verdana Pro Black"/>
                          <w:smallCaps/>
                          <w:color w:val="725A52"/>
                          <w:sz w:val="28"/>
                          <w:szCs w:val="28"/>
                        </w:rPr>
                        <w:t>Informations juridiques et administratives</w:t>
                      </w:r>
                    </w:p>
                  </w:txbxContent>
                </v:textbox>
                <w10:wrap anchorx="page"/>
              </v:shape>
            </w:pict>
          </mc:Fallback>
        </mc:AlternateContent>
      </w:r>
    </w:p>
    <w:p w14:paraId="6964750C" w14:textId="77777777" w:rsidR="00C37C9A" w:rsidRPr="00522EBC" w:rsidRDefault="00C37C9A" w:rsidP="00C37C9A">
      <w:pPr>
        <w:widowControl w:val="0"/>
        <w:rPr>
          <w:rFonts w:ascii="Broadway" w:hAnsi="Broadway"/>
          <w:sz w:val="60"/>
          <w:szCs w:val="60"/>
        </w:rPr>
      </w:pPr>
    </w:p>
    <w:p w14:paraId="4DEB417F" w14:textId="77777777" w:rsidR="00C37C9A" w:rsidRDefault="00C37C9A" w:rsidP="00C37C9A">
      <w:pPr>
        <w:widowControl w:val="0"/>
        <w:rPr>
          <w:rFonts w:ascii="Broadway" w:hAnsi="Broadway"/>
          <w:color w:val="847D62"/>
          <w:sz w:val="60"/>
          <w:szCs w:val="60"/>
        </w:rPr>
      </w:pPr>
    </w:p>
    <w:p w14:paraId="553C93CE" w14:textId="77777777" w:rsidR="00C37C9A" w:rsidRDefault="00C37C9A" w:rsidP="00C37C9A">
      <w:pPr>
        <w:widowControl w:val="0"/>
        <w:tabs>
          <w:tab w:val="left" w:pos="8790"/>
        </w:tabs>
        <w:rPr>
          <w:rFonts w:ascii="Broadway" w:hAnsi="Broadway"/>
          <w:sz w:val="60"/>
          <w:szCs w:val="60"/>
        </w:rPr>
        <w:sectPr w:rsidR="00C37C9A" w:rsidSect="00E27132">
          <w:pgSz w:w="16838" w:h="11906" w:orient="landscape"/>
          <w:pgMar w:top="1417" w:right="1417" w:bottom="1417" w:left="1417" w:header="708" w:footer="708" w:gutter="0"/>
          <w:cols w:space="708"/>
          <w:docGrid w:linePitch="360"/>
        </w:sectPr>
      </w:pPr>
      <w:r w:rsidRPr="00856583">
        <w:rPr>
          <w:noProof/>
          <w:lang w:eastAsia="fr-FR"/>
        </w:rPr>
        <w:drawing>
          <wp:anchor distT="0" distB="0" distL="114300" distR="114300" simplePos="0" relativeHeight="251667456" behindDoc="0" locked="0" layoutInCell="1" allowOverlap="1" wp14:anchorId="428C4EAC" wp14:editId="1BB2FFB1">
            <wp:simplePos x="0" y="0"/>
            <wp:positionH relativeFrom="margin">
              <wp:posOffset>8609965</wp:posOffset>
            </wp:positionH>
            <wp:positionV relativeFrom="paragraph">
              <wp:posOffset>642620</wp:posOffset>
            </wp:positionV>
            <wp:extent cx="949960" cy="359410"/>
            <wp:effectExtent l="0" t="0" r="2540" b="2540"/>
            <wp:wrapNone/>
            <wp:docPr id="14" name="Image 14" descr="RÃ©sultat de recherche d'images pour &quot;geofit expe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Ã©sultat de recherche d'images pour &quot;geofit exper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99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668480" behindDoc="0" locked="0" layoutInCell="1" allowOverlap="1" wp14:anchorId="3D07EFA9" wp14:editId="7481EF5F">
                <wp:simplePos x="0" y="0"/>
                <wp:positionH relativeFrom="column">
                  <wp:posOffset>-928370</wp:posOffset>
                </wp:positionH>
                <wp:positionV relativeFrom="paragraph">
                  <wp:posOffset>1209040</wp:posOffset>
                </wp:positionV>
                <wp:extent cx="10720705" cy="371475"/>
                <wp:effectExtent l="0" t="0" r="4445" b="9525"/>
                <wp:wrapNone/>
                <wp:docPr id="62" name="Groupe 62"/>
                <wp:cNvGraphicFramePr/>
                <a:graphic xmlns:a="http://schemas.openxmlformats.org/drawingml/2006/main">
                  <a:graphicData uri="http://schemas.microsoft.com/office/word/2010/wordprocessingGroup">
                    <wpg:wgp>
                      <wpg:cNvGrpSpPr/>
                      <wpg:grpSpPr>
                        <a:xfrm>
                          <a:off x="0" y="0"/>
                          <a:ext cx="10720705" cy="371475"/>
                          <a:chOff x="0" y="0"/>
                          <a:chExt cx="10721017" cy="371475"/>
                        </a:xfrm>
                      </wpg:grpSpPr>
                      <wps:wsp>
                        <wps:cNvPr id="12" name="Rectangle 12"/>
                        <wps:cNvSpPr/>
                        <wps:spPr>
                          <a:xfrm>
                            <a:off x="0" y="0"/>
                            <a:ext cx="10717423" cy="371475"/>
                          </a:xfrm>
                          <a:prstGeom prst="rect">
                            <a:avLst/>
                          </a:prstGeom>
                          <a:gradFill flip="none" rotWithShape="1">
                            <a:gsLst>
                              <a:gs pos="0">
                                <a:srgbClr val="F6F8FC">
                                  <a:alpha val="10196"/>
                                </a:srgbClr>
                              </a:gs>
                              <a:gs pos="74000">
                                <a:srgbClr val="725A52">
                                  <a:alpha val="50000"/>
                                </a:srgbClr>
                              </a:gs>
                              <a:gs pos="83000">
                                <a:srgbClr val="725A52">
                                  <a:alpha val="60000"/>
                                </a:srgbClr>
                              </a:gs>
                              <a:gs pos="100000">
                                <a:srgbClr val="725A52">
                                  <a:alpha val="8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Zone de texte 2"/>
                        <wps:cNvSpPr txBox="1">
                          <a:spLocks noChangeArrowheads="1"/>
                        </wps:cNvSpPr>
                        <wps:spPr bwMode="auto">
                          <a:xfrm>
                            <a:off x="38100" y="66675"/>
                            <a:ext cx="10682917" cy="228600"/>
                          </a:xfrm>
                          <a:prstGeom prst="rect">
                            <a:avLst/>
                          </a:prstGeom>
                          <a:noFill/>
                          <a:ln w="9525">
                            <a:noFill/>
                            <a:miter lim="800000"/>
                            <a:headEnd/>
                            <a:tailEnd/>
                          </a:ln>
                        </wps:spPr>
                        <wps:txbx>
                          <w:txbxContent>
                            <w:p w14:paraId="0FD4FBFC" w14:textId="5744A0BA" w:rsidR="00C37C9A" w:rsidRPr="00C12CE1" w:rsidRDefault="00C37C9A" w:rsidP="00C37C9A">
                              <w:pPr>
                                <w:tabs>
                                  <w:tab w:val="left" w:pos="1276"/>
                                </w:tabs>
                                <w:jc w:val="both"/>
                                <w:rPr>
                                  <w:rFonts w:ascii="Verdana Pro Black" w:hAnsi="Verdana Pro Black"/>
                                  <w:smallCaps/>
                                  <w:color w:val="FFFFFF" w:themeColor="background1"/>
                                  <w:sz w:val="18"/>
                                  <w:szCs w:val="18"/>
                                </w:rPr>
                              </w:pPr>
                              <w:r>
                                <w:rPr>
                                  <w:rFonts w:ascii="Verdana Pro Black" w:hAnsi="Verdana Pro Black"/>
                                  <w:smallCaps/>
                                  <w:color w:val="FFFFFF" w:themeColor="background1"/>
                                  <w:sz w:val="18"/>
                                  <w:szCs w:val="18"/>
                                </w:rPr>
                                <w:tab/>
                              </w:r>
                              <w:r w:rsidR="000612D1">
                                <w:rPr>
                                  <w:rFonts w:ascii="Verdana Pro Black" w:hAnsi="Verdana Pro Black"/>
                                  <w:smallCaps/>
                                  <w:color w:val="FFFFFF" w:themeColor="background1"/>
                                  <w:sz w:val="18"/>
                                  <w:szCs w:val="18"/>
                                </w:rPr>
                                <w:t>Jui</w:t>
                              </w:r>
                              <w:r w:rsidR="001417F6">
                                <w:rPr>
                                  <w:rFonts w:ascii="Verdana Pro Black" w:hAnsi="Verdana Pro Black"/>
                                  <w:smallCaps/>
                                  <w:color w:val="FFFFFF" w:themeColor="background1"/>
                                  <w:sz w:val="18"/>
                                  <w:szCs w:val="18"/>
                                </w:rPr>
                                <w:t>llet</w:t>
                              </w:r>
                              <w:r w:rsidRPr="00C12CE1">
                                <w:rPr>
                                  <w:rFonts w:ascii="Verdana Pro Black" w:hAnsi="Verdana Pro Black"/>
                                  <w:smallCaps/>
                                  <w:color w:val="FFFFFF" w:themeColor="background1"/>
                                  <w:sz w:val="18"/>
                                  <w:szCs w:val="18"/>
                                </w:rPr>
                                <w:t xml:space="preserve"> 2022</w:t>
                              </w:r>
                            </w:p>
                          </w:txbxContent>
                        </wps:txbx>
                        <wps:bodyPr rot="0" vert="horz" wrap="square" lIns="91440" tIns="45720" rIns="91440" bIns="45720" anchor="t" anchorCtr="0">
                          <a:noAutofit/>
                        </wps:bodyPr>
                      </wps:wsp>
                    </wpg:wgp>
                  </a:graphicData>
                </a:graphic>
              </wp:anchor>
            </w:drawing>
          </mc:Choice>
          <mc:Fallback>
            <w:pict>
              <v:group w14:anchorId="3D07EFA9" id="Groupe 62" o:spid="_x0000_s1029" style="position:absolute;margin-left:-73.1pt;margin-top:95.2pt;width:844.15pt;height:29.25pt;z-index:251668480" coordsize="10721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">
                <v:rect id="Rectangle 12" o:spid="_x0000_s1030" style="position:absolute;width:107174;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" fillcolor="#f6f8fc" stroked="f" strokeweight="1pt">
                  <v:fill opacity="52428f" color2="#725a52" o:opacity2="6682f" rotate="t" angle="270" colors="0 #f6f8fc;48497f #725a52;54395f #725a52;1 #725a52" focus="100%" type="gradient"/>
                </v:rect>
                <v:shapetype id="_x0000_t202" coordsize="21600,21600" o:spt="202" path="m,l,21600r21600,l21600,xe">
                  <v:stroke joinstyle="miter"/>
                  <v:path gradientshapeok="t" o:connecttype="rect"/>
                </v:shapetype>
                <v:shape id="_x0000_s1031" type="#_x0000_t202" style="position:absolute;left:381;top:666;width:1068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FD4FBFC" w14:textId="5744A0BA" w:rsidR="00C37C9A" w:rsidRPr="00C12CE1" w:rsidRDefault="00C37C9A" w:rsidP="00C37C9A">
                        <w:pPr>
                          <w:tabs>
                            <w:tab w:val="left" w:pos="1276"/>
                          </w:tabs>
                          <w:jc w:val="both"/>
                          <w:rPr>
                            <w:rFonts w:ascii="Verdana Pro Black" w:hAnsi="Verdana Pro Black"/>
                            <w:smallCaps/>
                            <w:color w:val="FFFFFF" w:themeColor="background1"/>
                            <w:sz w:val="18"/>
                            <w:szCs w:val="18"/>
                          </w:rPr>
                        </w:pPr>
                        <w:r>
                          <w:rPr>
                            <w:rFonts w:ascii="Verdana Pro Black" w:hAnsi="Verdana Pro Black"/>
                            <w:smallCaps/>
                            <w:color w:val="FFFFFF" w:themeColor="background1"/>
                            <w:sz w:val="18"/>
                            <w:szCs w:val="18"/>
                          </w:rPr>
                          <w:tab/>
                        </w:r>
                        <w:r w:rsidR="000612D1">
                          <w:rPr>
                            <w:rFonts w:ascii="Verdana Pro Black" w:hAnsi="Verdana Pro Black"/>
                            <w:smallCaps/>
                            <w:color w:val="FFFFFF" w:themeColor="background1"/>
                            <w:sz w:val="18"/>
                            <w:szCs w:val="18"/>
                          </w:rPr>
                          <w:t>Jui</w:t>
                        </w:r>
                        <w:r w:rsidR="001417F6">
                          <w:rPr>
                            <w:rFonts w:ascii="Verdana Pro Black" w:hAnsi="Verdana Pro Black"/>
                            <w:smallCaps/>
                            <w:color w:val="FFFFFF" w:themeColor="background1"/>
                            <w:sz w:val="18"/>
                            <w:szCs w:val="18"/>
                          </w:rPr>
                          <w:t>llet</w:t>
                        </w:r>
                        <w:r w:rsidRPr="00C12CE1">
                          <w:rPr>
                            <w:rFonts w:ascii="Verdana Pro Black" w:hAnsi="Verdana Pro Black"/>
                            <w:smallCaps/>
                            <w:color w:val="FFFFFF" w:themeColor="background1"/>
                            <w:sz w:val="18"/>
                            <w:szCs w:val="18"/>
                          </w:rPr>
                          <w:t xml:space="preserve"> 2022</w:t>
                        </w:r>
                      </w:p>
                    </w:txbxContent>
                  </v:textbox>
                </v:shape>
              </v:group>
            </w:pict>
          </mc:Fallback>
        </mc:AlternateContent>
      </w:r>
      <w:r>
        <w:rPr>
          <w:rFonts w:ascii="Broadway" w:hAnsi="Broadway"/>
          <w:sz w:val="60"/>
          <w:szCs w:val="60"/>
        </w:rPr>
        <w:tab/>
      </w:r>
    </w:p>
    <w:sdt>
      <w:sdtPr>
        <w:id w:val="-1351105780"/>
        <w:docPartObj>
          <w:docPartGallery w:val="Table of Contents"/>
          <w:docPartUnique/>
        </w:docPartObj>
      </w:sdtPr>
      <w:sdtEndPr>
        <w:rPr>
          <w:b/>
          <w:bCs/>
          <w:sz w:val="22"/>
          <w:szCs w:val="22"/>
        </w:rPr>
      </w:sdtEndPr>
      <w:sdtContent>
        <w:p w14:paraId="47640711" w14:textId="5D067285" w:rsidR="00D55CAB" w:rsidRPr="00306715" w:rsidRDefault="00D55CAB" w:rsidP="00FD3013">
          <w:pPr>
            <w:widowControl w:val="0"/>
            <w:pBdr>
              <w:bottom w:val="single" w:sz="4" w:space="1" w:color="725A52"/>
            </w:pBdr>
            <w:spacing w:after="100"/>
            <w:jc w:val="both"/>
            <w:rPr>
              <w:rFonts w:cstheme="minorHAnsi"/>
              <w:b/>
              <w:bCs/>
              <w:sz w:val="32"/>
              <w:szCs w:val="22"/>
            </w:rPr>
          </w:pPr>
          <w:r w:rsidRPr="004552EE">
            <w:rPr>
              <w:rFonts w:ascii="Verdana Pro Light" w:hAnsi="Verdana Pro Light" w:cstheme="minorHAnsi"/>
              <w:b/>
              <w:bCs/>
              <w:color w:val="725A52"/>
              <w:sz w:val="56"/>
              <w:szCs w:val="56"/>
            </w:rPr>
            <w:t>S</w:t>
          </w:r>
          <w:r w:rsidRPr="004552EE">
            <w:rPr>
              <w:rFonts w:ascii="Verdana Pro Light" w:hAnsi="Verdana Pro Light" w:cstheme="minorHAnsi"/>
              <w:b/>
              <w:bCs/>
              <w:color w:val="725A52"/>
              <w:sz w:val="18"/>
              <w:szCs w:val="18"/>
            </w:rPr>
            <w:t>OMMAIRE</w:t>
          </w:r>
        </w:p>
        <w:p w14:paraId="3AE121B1" w14:textId="77777777" w:rsidR="005D55D3" w:rsidRPr="004552EE" w:rsidRDefault="005D55D3" w:rsidP="00FD3013">
          <w:pPr>
            <w:spacing w:after="100"/>
            <w:jc w:val="both"/>
            <w:rPr>
              <w:sz w:val="10"/>
              <w:szCs w:val="10"/>
            </w:rPr>
          </w:pPr>
        </w:p>
        <w:p w14:paraId="35956C95" w14:textId="222F6D29" w:rsidR="004552EE" w:rsidRPr="004552EE" w:rsidRDefault="00D55CAB" w:rsidP="00FD3013">
          <w:pPr>
            <w:pStyle w:val="TM1"/>
            <w:spacing w:after="100"/>
            <w:rPr>
              <w:rFonts w:eastAsiaTheme="minorEastAsia" w:cstheme="minorBidi"/>
              <w:noProof/>
              <w:spacing w:val="0"/>
              <w:lang w:eastAsia="fr-FR"/>
            </w:rPr>
          </w:pPr>
          <w:r w:rsidRPr="007022EA">
            <w:rPr>
              <w:noProof/>
              <w:sz w:val="24"/>
            </w:rPr>
            <w:fldChar w:fldCharType="begin"/>
          </w:r>
          <w:r w:rsidRPr="007022EA">
            <w:instrText xml:space="preserve"> TOC \o "1-3" \h \z \u </w:instrText>
          </w:r>
          <w:r w:rsidRPr="007022EA">
            <w:rPr>
              <w:noProof/>
              <w:sz w:val="24"/>
            </w:rPr>
            <w:fldChar w:fldCharType="separate"/>
          </w:r>
          <w:hyperlink w:anchor="_Toc98941713" w:history="1">
            <w:r w:rsidR="004552EE" w:rsidRPr="004552EE">
              <w:t>1.</w:t>
            </w:r>
            <w:r w:rsidR="004552EE" w:rsidRPr="004552EE">
              <w:tab/>
              <w:t>O</w:t>
            </w:r>
            <w:r w:rsidR="004552EE" w:rsidRPr="004552EE">
              <w:rPr>
                <w:sz w:val="18"/>
                <w:szCs w:val="18"/>
              </w:rPr>
              <w:t>BJET ET CONDITIONS DE L’ENQUÊTE PUBLIQUE</w:t>
            </w:r>
            <w:r w:rsidR="004552EE" w:rsidRPr="004552EE">
              <w:rPr>
                <w:webHidden/>
                <w:sz w:val="18"/>
                <w:szCs w:val="18"/>
              </w:rPr>
              <w:tab/>
            </w:r>
            <w:r w:rsidR="004552EE" w:rsidRPr="004552EE">
              <w:rPr>
                <w:webHidden/>
                <w:sz w:val="18"/>
                <w:szCs w:val="18"/>
              </w:rPr>
              <w:fldChar w:fldCharType="begin"/>
            </w:r>
            <w:r w:rsidR="004552EE" w:rsidRPr="004552EE">
              <w:rPr>
                <w:webHidden/>
                <w:sz w:val="18"/>
                <w:szCs w:val="18"/>
              </w:rPr>
              <w:instrText xml:space="preserve"> PAGEREF _Toc98941713 \h </w:instrText>
            </w:r>
            <w:r w:rsidR="004552EE" w:rsidRPr="004552EE">
              <w:rPr>
                <w:webHidden/>
                <w:sz w:val="18"/>
                <w:szCs w:val="18"/>
              </w:rPr>
            </w:r>
            <w:r w:rsidR="004552EE" w:rsidRPr="004552EE">
              <w:rPr>
                <w:webHidden/>
                <w:sz w:val="18"/>
                <w:szCs w:val="18"/>
              </w:rPr>
              <w:fldChar w:fldCharType="separate"/>
            </w:r>
            <w:r w:rsidR="004552EE" w:rsidRPr="004552EE">
              <w:rPr>
                <w:webHidden/>
                <w:sz w:val="18"/>
                <w:szCs w:val="18"/>
              </w:rPr>
              <w:t>3</w:t>
            </w:r>
            <w:r w:rsidR="004552EE" w:rsidRPr="004552EE">
              <w:rPr>
                <w:webHidden/>
                <w:sz w:val="18"/>
                <w:szCs w:val="18"/>
              </w:rPr>
              <w:fldChar w:fldCharType="end"/>
            </w:r>
          </w:hyperlink>
        </w:p>
        <w:p w14:paraId="40735C7B" w14:textId="7F6CB98C" w:rsidR="004552EE" w:rsidRPr="004552EE" w:rsidRDefault="001417F6" w:rsidP="00FD3013">
          <w:pPr>
            <w:pStyle w:val="TM2"/>
            <w:spacing w:after="100"/>
          </w:pPr>
          <w:hyperlink w:anchor="_Toc98941714" w:history="1">
            <w:r w:rsidR="004552EE" w:rsidRPr="004552EE">
              <w:t>1.1.</w:t>
            </w:r>
            <w:r w:rsidR="004552EE" w:rsidRPr="004552EE">
              <w:tab/>
              <w:t>L’objet de l’enquête publique</w:t>
            </w:r>
            <w:r w:rsidR="004552EE" w:rsidRPr="004552EE">
              <w:rPr>
                <w:webHidden/>
              </w:rPr>
              <w:tab/>
            </w:r>
            <w:r w:rsidR="004552EE" w:rsidRPr="004552EE">
              <w:rPr>
                <w:webHidden/>
              </w:rPr>
              <w:fldChar w:fldCharType="begin"/>
            </w:r>
            <w:r w:rsidR="004552EE" w:rsidRPr="004552EE">
              <w:rPr>
                <w:webHidden/>
              </w:rPr>
              <w:instrText xml:space="preserve"> PAGEREF _Toc98941714 \h </w:instrText>
            </w:r>
            <w:r w:rsidR="004552EE" w:rsidRPr="004552EE">
              <w:rPr>
                <w:webHidden/>
              </w:rPr>
            </w:r>
            <w:r w:rsidR="004552EE" w:rsidRPr="004552EE">
              <w:rPr>
                <w:webHidden/>
              </w:rPr>
              <w:fldChar w:fldCharType="separate"/>
            </w:r>
            <w:r w:rsidR="004552EE" w:rsidRPr="004552EE">
              <w:rPr>
                <w:webHidden/>
              </w:rPr>
              <w:t>3</w:t>
            </w:r>
            <w:r w:rsidR="004552EE" w:rsidRPr="004552EE">
              <w:rPr>
                <w:webHidden/>
              </w:rPr>
              <w:fldChar w:fldCharType="end"/>
            </w:r>
          </w:hyperlink>
        </w:p>
        <w:p w14:paraId="24AFB80C" w14:textId="03D7D610" w:rsidR="004552EE" w:rsidRDefault="001417F6" w:rsidP="00FD3013">
          <w:pPr>
            <w:pStyle w:val="TM2"/>
            <w:spacing w:after="100"/>
            <w:rPr>
              <w:rFonts w:eastAsiaTheme="minorEastAsia"/>
              <w:noProof/>
              <w:spacing w:val="0"/>
              <w:sz w:val="22"/>
              <w:szCs w:val="22"/>
              <w:lang w:eastAsia="fr-FR"/>
            </w:rPr>
          </w:pPr>
          <w:hyperlink w:anchor="_Toc98941715" w:history="1">
            <w:r w:rsidR="004552EE" w:rsidRPr="003E7CA9">
              <w:rPr>
                <w:rStyle w:val="Lienhypertexte"/>
                <w:noProof/>
              </w:rPr>
              <w:t>1.2.</w:t>
            </w:r>
            <w:r w:rsidR="004552EE">
              <w:rPr>
                <w:rFonts w:eastAsiaTheme="minorEastAsia"/>
                <w:noProof/>
                <w:spacing w:val="0"/>
                <w:sz w:val="22"/>
                <w:szCs w:val="22"/>
                <w:lang w:eastAsia="fr-FR"/>
              </w:rPr>
              <w:tab/>
            </w:r>
            <w:r w:rsidR="004552EE" w:rsidRPr="003E7CA9">
              <w:rPr>
                <w:rStyle w:val="Lienhypertexte"/>
                <w:noProof/>
              </w:rPr>
              <w:t>Le Maître d’Ouvrage du projet</w:t>
            </w:r>
            <w:r w:rsidR="004552EE">
              <w:rPr>
                <w:noProof/>
                <w:webHidden/>
              </w:rPr>
              <w:tab/>
            </w:r>
            <w:r w:rsidR="004552EE">
              <w:rPr>
                <w:noProof/>
                <w:webHidden/>
              </w:rPr>
              <w:fldChar w:fldCharType="begin"/>
            </w:r>
            <w:r w:rsidR="004552EE">
              <w:rPr>
                <w:noProof/>
                <w:webHidden/>
              </w:rPr>
              <w:instrText xml:space="preserve"> PAGEREF _Toc98941715 \h </w:instrText>
            </w:r>
            <w:r w:rsidR="004552EE">
              <w:rPr>
                <w:noProof/>
                <w:webHidden/>
              </w:rPr>
            </w:r>
            <w:r w:rsidR="004552EE">
              <w:rPr>
                <w:noProof/>
                <w:webHidden/>
              </w:rPr>
              <w:fldChar w:fldCharType="separate"/>
            </w:r>
            <w:r w:rsidR="004552EE">
              <w:rPr>
                <w:noProof/>
                <w:webHidden/>
              </w:rPr>
              <w:t>3</w:t>
            </w:r>
            <w:r w:rsidR="004552EE">
              <w:rPr>
                <w:noProof/>
                <w:webHidden/>
              </w:rPr>
              <w:fldChar w:fldCharType="end"/>
            </w:r>
          </w:hyperlink>
        </w:p>
        <w:p w14:paraId="04346447" w14:textId="6A4A6AAD" w:rsidR="004552EE" w:rsidRDefault="001417F6" w:rsidP="00FD3013">
          <w:pPr>
            <w:pStyle w:val="TM2"/>
            <w:spacing w:after="100"/>
            <w:rPr>
              <w:rFonts w:eastAsiaTheme="minorEastAsia"/>
              <w:noProof/>
              <w:spacing w:val="0"/>
              <w:sz w:val="22"/>
              <w:szCs w:val="22"/>
              <w:lang w:eastAsia="fr-FR"/>
            </w:rPr>
          </w:pPr>
          <w:hyperlink w:anchor="_Toc98941716" w:history="1">
            <w:r w:rsidR="004552EE" w:rsidRPr="003E7CA9">
              <w:rPr>
                <w:rStyle w:val="Lienhypertexte"/>
                <w:noProof/>
              </w:rPr>
              <w:t>1.3.</w:t>
            </w:r>
            <w:r w:rsidR="004552EE">
              <w:rPr>
                <w:rFonts w:eastAsiaTheme="minorEastAsia"/>
                <w:noProof/>
                <w:spacing w:val="0"/>
                <w:sz w:val="22"/>
                <w:szCs w:val="22"/>
                <w:lang w:eastAsia="fr-FR"/>
              </w:rPr>
              <w:tab/>
            </w:r>
            <w:r w:rsidR="004552EE" w:rsidRPr="003E7CA9">
              <w:rPr>
                <w:rStyle w:val="Lienhypertexte"/>
                <w:noProof/>
              </w:rPr>
              <w:t>Législation applicable dans le cadre de l’opération d’aménagement</w:t>
            </w:r>
            <w:r w:rsidR="004552EE">
              <w:rPr>
                <w:noProof/>
                <w:webHidden/>
              </w:rPr>
              <w:tab/>
            </w:r>
            <w:r w:rsidR="004552EE">
              <w:rPr>
                <w:noProof/>
                <w:webHidden/>
              </w:rPr>
              <w:fldChar w:fldCharType="begin"/>
            </w:r>
            <w:r w:rsidR="004552EE">
              <w:rPr>
                <w:noProof/>
                <w:webHidden/>
              </w:rPr>
              <w:instrText xml:space="preserve"> PAGEREF _Toc98941716 \h </w:instrText>
            </w:r>
            <w:r w:rsidR="004552EE">
              <w:rPr>
                <w:noProof/>
                <w:webHidden/>
              </w:rPr>
            </w:r>
            <w:r w:rsidR="004552EE">
              <w:rPr>
                <w:noProof/>
                <w:webHidden/>
              </w:rPr>
              <w:fldChar w:fldCharType="separate"/>
            </w:r>
            <w:r w:rsidR="004552EE">
              <w:rPr>
                <w:noProof/>
                <w:webHidden/>
              </w:rPr>
              <w:t>3</w:t>
            </w:r>
            <w:r w:rsidR="004552EE">
              <w:rPr>
                <w:noProof/>
                <w:webHidden/>
              </w:rPr>
              <w:fldChar w:fldCharType="end"/>
            </w:r>
          </w:hyperlink>
        </w:p>
        <w:p w14:paraId="68F7A8F2" w14:textId="7CA9E609" w:rsidR="004552EE" w:rsidRDefault="001417F6" w:rsidP="00FD3013">
          <w:pPr>
            <w:pStyle w:val="TM2"/>
            <w:spacing w:after="100"/>
            <w:rPr>
              <w:rFonts w:eastAsiaTheme="minorEastAsia"/>
              <w:noProof/>
              <w:spacing w:val="0"/>
              <w:sz w:val="22"/>
              <w:szCs w:val="22"/>
              <w:lang w:eastAsia="fr-FR"/>
            </w:rPr>
          </w:pPr>
          <w:hyperlink w:anchor="_Toc98941717" w:history="1">
            <w:r w:rsidR="004552EE" w:rsidRPr="003E7CA9">
              <w:rPr>
                <w:rStyle w:val="Lienhypertexte"/>
                <w:noProof/>
              </w:rPr>
              <w:t>1.4.</w:t>
            </w:r>
            <w:r w:rsidR="004552EE">
              <w:rPr>
                <w:rFonts w:eastAsiaTheme="minorEastAsia"/>
                <w:noProof/>
                <w:spacing w:val="0"/>
                <w:sz w:val="22"/>
                <w:szCs w:val="22"/>
                <w:lang w:eastAsia="fr-FR"/>
              </w:rPr>
              <w:tab/>
            </w:r>
            <w:r w:rsidR="004552EE" w:rsidRPr="003E7CA9">
              <w:rPr>
                <w:rStyle w:val="Lienhypertexte"/>
                <w:noProof/>
              </w:rPr>
              <w:t>Le cadre législatif et règlementaire de l’enquête publique</w:t>
            </w:r>
            <w:r w:rsidR="004552EE">
              <w:rPr>
                <w:noProof/>
                <w:webHidden/>
              </w:rPr>
              <w:tab/>
            </w:r>
            <w:r w:rsidR="004552EE">
              <w:rPr>
                <w:noProof/>
                <w:webHidden/>
              </w:rPr>
              <w:fldChar w:fldCharType="begin"/>
            </w:r>
            <w:r w:rsidR="004552EE">
              <w:rPr>
                <w:noProof/>
                <w:webHidden/>
              </w:rPr>
              <w:instrText xml:space="preserve"> PAGEREF _Toc98941717 \h </w:instrText>
            </w:r>
            <w:r w:rsidR="004552EE">
              <w:rPr>
                <w:noProof/>
                <w:webHidden/>
              </w:rPr>
            </w:r>
            <w:r w:rsidR="004552EE">
              <w:rPr>
                <w:noProof/>
                <w:webHidden/>
              </w:rPr>
              <w:fldChar w:fldCharType="separate"/>
            </w:r>
            <w:r w:rsidR="004552EE">
              <w:rPr>
                <w:noProof/>
                <w:webHidden/>
              </w:rPr>
              <w:t>4</w:t>
            </w:r>
            <w:r w:rsidR="004552EE">
              <w:rPr>
                <w:noProof/>
                <w:webHidden/>
              </w:rPr>
              <w:fldChar w:fldCharType="end"/>
            </w:r>
          </w:hyperlink>
        </w:p>
        <w:p w14:paraId="00192BC0" w14:textId="38060225" w:rsidR="004552EE" w:rsidRDefault="001417F6" w:rsidP="00FD3013">
          <w:pPr>
            <w:pStyle w:val="TM2"/>
            <w:spacing w:after="100"/>
            <w:rPr>
              <w:rFonts w:eastAsiaTheme="minorEastAsia"/>
              <w:noProof/>
              <w:spacing w:val="0"/>
              <w:sz w:val="22"/>
              <w:szCs w:val="22"/>
              <w:lang w:eastAsia="fr-FR"/>
            </w:rPr>
          </w:pPr>
          <w:hyperlink w:anchor="_Toc98941718" w:history="1">
            <w:r w:rsidR="004552EE" w:rsidRPr="003E7CA9">
              <w:rPr>
                <w:rStyle w:val="Lienhypertexte"/>
                <w:noProof/>
              </w:rPr>
              <w:t>1.5.</w:t>
            </w:r>
            <w:r w:rsidR="004552EE">
              <w:rPr>
                <w:rFonts w:eastAsiaTheme="minorEastAsia"/>
                <w:noProof/>
                <w:spacing w:val="0"/>
                <w:sz w:val="22"/>
                <w:szCs w:val="22"/>
                <w:lang w:eastAsia="fr-FR"/>
              </w:rPr>
              <w:tab/>
            </w:r>
            <w:r w:rsidR="004552EE" w:rsidRPr="003E7CA9">
              <w:rPr>
                <w:rStyle w:val="Lienhypertexte"/>
                <w:noProof/>
              </w:rPr>
              <w:t>Le type de déclaration d’utilité publique</w:t>
            </w:r>
            <w:r w:rsidR="004552EE">
              <w:rPr>
                <w:noProof/>
                <w:webHidden/>
              </w:rPr>
              <w:tab/>
            </w:r>
            <w:r w:rsidR="004552EE">
              <w:rPr>
                <w:noProof/>
                <w:webHidden/>
              </w:rPr>
              <w:fldChar w:fldCharType="begin"/>
            </w:r>
            <w:r w:rsidR="004552EE">
              <w:rPr>
                <w:noProof/>
                <w:webHidden/>
              </w:rPr>
              <w:instrText xml:space="preserve"> PAGEREF _Toc98941718 \h </w:instrText>
            </w:r>
            <w:r w:rsidR="004552EE">
              <w:rPr>
                <w:noProof/>
                <w:webHidden/>
              </w:rPr>
            </w:r>
            <w:r w:rsidR="004552EE">
              <w:rPr>
                <w:noProof/>
                <w:webHidden/>
              </w:rPr>
              <w:fldChar w:fldCharType="separate"/>
            </w:r>
            <w:r w:rsidR="004552EE">
              <w:rPr>
                <w:noProof/>
                <w:webHidden/>
              </w:rPr>
              <w:t>4</w:t>
            </w:r>
            <w:r w:rsidR="004552EE">
              <w:rPr>
                <w:noProof/>
                <w:webHidden/>
              </w:rPr>
              <w:fldChar w:fldCharType="end"/>
            </w:r>
          </w:hyperlink>
        </w:p>
        <w:p w14:paraId="60B02470" w14:textId="5540D875" w:rsidR="004552EE" w:rsidRDefault="001417F6" w:rsidP="00FD3013">
          <w:pPr>
            <w:pStyle w:val="TM2"/>
            <w:spacing w:after="100"/>
            <w:rPr>
              <w:rFonts w:eastAsiaTheme="minorEastAsia"/>
              <w:noProof/>
              <w:spacing w:val="0"/>
              <w:sz w:val="22"/>
              <w:szCs w:val="22"/>
              <w:lang w:eastAsia="fr-FR"/>
            </w:rPr>
          </w:pPr>
          <w:hyperlink w:anchor="_Toc98941719" w:history="1">
            <w:r w:rsidR="004552EE" w:rsidRPr="003E7CA9">
              <w:rPr>
                <w:rStyle w:val="Lienhypertexte"/>
                <w:noProof/>
              </w:rPr>
              <w:t>1.6.</w:t>
            </w:r>
            <w:r w:rsidR="004552EE">
              <w:rPr>
                <w:rFonts w:eastAsiaTheme="minorEastAsia"/>
                <w:noProof/>
                <w:spacing w:val="0"/>
                <w:sz w:val="22"/>
                <w:szCs w:val="22"/>
                <w:lang w:eastAsia="fr-FR"/>
              </w:rPr>
              <w:tab/>
            </w:r>
            <w:r w:rsidR="004552EE" w:rsidRPr="003E7CA9">
              <w:rPr>
                <w:rStyle w:val="Lienhypertexte"/>
                <w:noProof/>
              </w:rPr>
              <w:t>Mise en compatibilité des documents d’urbanisme</w:t>
            </w:r>
            <w:r w:rsidR="004552EE">
              <w:rPr>
                <w:noProof/>
                <w:webHidden/>
              </w:rPr>
              <w:tab/>
            </w:r>
            <w:r w:rsidR="004552EE">
              <w:rPr>
                <w:noProof/>
                <w:webHidden/>
              </w:rPr>
              <w:fldChar w:fldCharType="begin"/>
            </w:r>
            <w:r w:rsidR="004552EE">
              <w:rPr>
                <w:noProof/>
                <w:webHidden/>
              </w:rPr>
              <w:instrText xml:space="preserve"> PAGEREF _Toc98941719 \h </w:instrText>
            </w:r>
            <w:r w:rsidR="004552EE">
              <w:rPr>
                <w:noProof/>
                <w:webHidden/>
              </w:rPr>
            </w:r>
            <w:r w:rsidR="004552EE">
              <w:rPr>
                <w:noProof/>
                <w:webHidden/>
              </w:rPr>
              <w:fldChar w:fldCharType="separate"/>
            </w:r>
            <w:r w:rsidR="004552EE">
              <w:rPr>
                <w:noProof/>
                <w:webHidden/>
              </w:rPr>
              <w:t>4</w:t>
            </w:r>
            <w:r w:rsidR="004552EE">
              <w:rPr>
                <w:noProof/>
                <w:webHidden/>
              </w:rPr>
              <w:fldChar w:fldCharType="end"/>
            </w:r>
          </w:hyperlink>
        </w:p>
        <w:p w14:paraId="6072C5A9" w14:textId="1E468A9F" w:rsidR="004552EE" w:rsidRDefault="001417F6" w:rsidP="00FD3013">
          <w:pPr>
            <w:pStyle w:val="TM2"/>
            <w:spacing w:after="100"/>
            <w:rPr>
              <w:rStyle w:val="Lienhypertexte"/>
              <w:noProof/>
            </w:rPr>
          </w:pPr>
          <w:hyperlink w:anchor="_Toc98941720" w:history="1">
            <w:r w:rsidR="004552EE" w:rsidRPr="003E7CA9">
              <w:rPr>
                <w:rStyle w:val="Lienhypertexte"/>
                <w:noProof/>
              </w:rPr>
              <w:t>1.7.</w:t>
            </w:r>
            <w:r w:rsidR="004552EE">
              <w:rPr>
                <w:rFonts w:eastAsiaTheme="minorEastAsia"/>
                <w:noProof/>
                <w:spacing w:val="0"/>
                <w:sz w:val="22"/>
                <w:szCs w:val="22"/>
                <w:lang w:eastAsia="fr-FR"/>
              </w:rPr>
              <w:tab/>
            </w:r>
            <w:r w:rsidR="004552EE" w:rsidRPr="003E7CA9">
              <w:rPr>
                <w:rStyle w:val="Lienhypertexte"/>
                <w:noProof/>
              </w:rPr>
              <w:t>La composition du dossier de Déclaration d’Utilité Publique (D.U.P.)</w:t>
            </w:r>
            <w:r w:rsidR="004552EE">
              <w:rPr>
                <w:noProof/>
                <w:webHidden/>
              </w:rPr>
              <w:tab/>
            </w:r>
            <w:r w:rsidR="004552EE">
              <w:rPr>
                <w:noProof/>
                <w:webHidden/>
              </w:rPr>
              <w:fldChar w:fldCharType="begin"/>
            </w:r>
            <w:r w:rsidR="004552EE">
              <w:rPr>
                <w:noProof/>
                <w:webHidden/>
              </w:rPr>
              <w:instrText xml:space="preserve"> PAGEREF _Toc98941720 \h </w:instrText>
            </w:r>
            <w:r w:rsidR="004552EE">
              <w:rPr>
                <w:noProof/>
                <w:webHidden/>
              </w:rPr>
            </w:r>
            <w:r w:rsidR="004552EE">
              <w:rPr>
                <w:noProof/>
                <w:webHidden/>
              </w:rPr>
              <w:fldChar w:fldCharType="separate"/>
            </w:r>
            <w:r w:rsidR="004552EE">
              <w:rPr>
                <w:noProof/>
                <w:webHidden/>
              </w:rPr>
              <w:t>5</w:t>
            </w:r>
            <w:r w:rsidR="004552EE">
              <w:rPr>
                <w:noProof/>
                <w:webHidden/>
              </w:rPr>
              <w:fldChar w:fldCharType="end"/>
            </w:r>
          </w:hyperlink>
        </w:p>
        <w:p w14:paraId="1340A8F1" w14:textId="77777777" w:rsidR="004552EE" w:rsidRPr="00FD3013" w:rsidRDefault="004552EE" w:rsidP="00FD3013">
          <w:pPr>
            <w:spacing w:after="100"/>
            <w:rPr>
              <w:sz w:val="4"/>
              <w:szCs w:val="4"/>
            </w:rPr>
          </w:pPr>
        </w:p>
        <w:p w14:paraId="2E15DE3B" w14:textId="59D240C0" w:rsidR="004552EE" w:rsidRDefault="001417F6" w:rsidP="00FD3013">
          <w:pPr>
            <w:pStyle w:val="TM1"/>
            <w:spacing w:after="100"/>
            <w:rPr>
              <w:rFonts w:eastAsiaTheme="minorEastAsia" w:cstheme="minorBidi"/>
              <w:noProof/>
              <w:spacing w:val="0"/>
              <w:sz w:val="22"/>
              <w:lang w:eastAsia="fr-FR"/>
            </w:rPr>
          </w:pPr>
          <w:hyperlink w:anchor="_Toc98941721" w:history="1">
            <w:r w:rsidR="004552EE" w:rsidRPr="003E7CA9">
              <w:rPr>
                <w:rStyle w:val="Lienhypertexte"/>
                <w:noProof/>
              </w:rPr>
              <w:t>2.</w:t>
            </w:r>
            <w:r w:rsidR="004552EE">
              <w:rPr>
                <w:rFonts w:eastAsiaTheme="minorEastAsia" w:cstheme="minorBidi"/>
                <w:noProof/>
                <w:spacing w:val="0"/>
                <w:sz w:val="22"/>
                <w:lang w:eastAsia="fr-FR"/>
              </w:rPr>
              <w:tab/>
            </w:r>
            <w:r w:rsidR="004552EE" w:rsidRPr="003E7CA9">
              <w:rPr>
                <w:rStyle w:val="Lienhypertexte"/>
                <w:noProof/>
              </w:rPr>
              <w:t>O</w:t>
            </w:r>
            <w:r w:rsidR="004552EE" w:rsidRPr="004552EE">
              <w:rPr>
                <w:rStyle w:val="Lienhypertexte"/>
                <w:noProof/>
                <w:sz w:val="18"/>
                <w:szCs w:val="18"/>
              </w:rPr>
              <w:t>RGANISATION DE L’ENQUÊTE PUBLIQUE</w:t>
            </w:r>
            <w:r w:rsidR="004552EE" w:rsidRPr="004552EE">
              <w:rPr>
                <w:noProof/>
                <w:webHidden/>
                <w:sz w:val="18"/>
                <w:szCs w:val="18"/>
              </w:rPr>
              <w:tab/>
            </w:r>
            <w:r w:rsidR="004552EE" w:rsidRPr="004552EE">
              <w:rPr>
                <w:noProof/>
                <w:webHidden/>
                <w:sz w:val="18"/>
                <w:szCs w:val="18"/>
              </w:rPr>
              <w:fldChar w:fldCharType="begin"/>
            </w:r>
            <w:r w:rsidR="004552EE" w:rsidRPr="004552EE">
              <w:rPr>
                <w:noProof/>
                <w:webHidden/>
                <w:sz w:val="18"/>
                <w:szCs w:val="18"/>
              </w:rPr>
              <w:instrText xml:space="preserve"> PAGEREF _Toc98941721 \h </w:instrText>
            </w:r>
            <w:r w:rsidR="004552EE" w:rsidRPr="004552EE">
              <w:rPr>
                <w:noProof/>
                <w:webHidden/>
                <w:sz w:val="18"/>
                <w:szCs w:val="18"/>
              </w:rPr>
            </w:r>
            <w:r w:rsidR="004552EE" w:rsidRPr="004552EE">
              <w:rPr>
                <w:webHidden/>
                <w:sz w:val="18"/>
                <w:szCs w:val="18"/>
              </w:rPr>
              <w:fldChar w:fldCharType="separate"/>
            </w:r>
            <w:r w:rsidR="004552EE" w:rsidRPr="004552EE">
              <w:rPr>
                <w:noProof/>
                <w:webHidden/>
                <w:sz w:val="18"/>
                <w:szCs w:val="18"/>
              </w:rPr>
              <w:t>7</w:t>
            </w:r>
            <w:r w:rsidR="004552EE" w:rsidRPr="004552EE">
              <w:rPr>
                <w:noProof/>
                <w:webHidden/>
                <w:sz w:val="18"/>
                <w:szCs w:val="18"/>
              </w:rPr>
              <w:fldChar w:fldCharType="end"/>
            </w:r>
          </w:hyperlink>
        </w:p>
        <w:p w14:paraId="17FB3E40" w14:textId="66D35220" w:rsidR="004552EE" w:rsidRDefault="001417F6" w:rsidP="00FD3013">
          <w:pPr>
            <w:pStyle w:val="TM2"/>
            <w:spacing w:after="100"/>
            <w:rPr>
              <w:rFonts w:eastAsiaTheme="minorEastAsia"/>
              <w:noProof/>
              <w:spacing w:val="0"/>
              <w:sz w:val="22"/>
              <w:szCs w:val="22"/>
              <w:lang w:eastAsia="fr-FR"/>
            </w:rPr>
          </w:pPr>
          <w:hyperlink w:anchor="_Toc98941722" w:history="1">
            <w:r w:rsidR="004552EE" w:rsidRPr="003E7CA9">
              <w:rPr>
                <w:rStyle w:val="Lienhypertexte"/>
                <w:noProof/>
              </w:rPr>
              <w:t>2.1</w:t>
            </w:r>
            <w:r w:rsidR="004552EE">
              <w:rPr>
                <w:rFonts w:eastAsiaTheme="minorEastAsia"/>
                <w:noProof/>
                <w:spacing w:val="0"/>
                <w:sz w:val="22"/>
                <w:szCs w:val="22"/>
                <w:lang w:eastAsia="fr-FR"/>
              </w:rPr>
              <w:tab/>
            </w:r>
            <w:r w:rsidR="004552EE" w:rsidRPr="003E7CA9">
              <w:rPr>
                <w:rStyle w:val="Lienhypertexte"/>
                <w:noProof/>
              </w:rPr>
              <w:t>Antérieurement à l’enquête publique</w:t>
            </w:r>
            <w:r w:rsidR="004552EE">
              <w:rPr>
                <w:noProof/>
                <w:webHidden/>
              </w:rPr>
              <w:tab/>
            </w:r>
            <w:r w:rsidR="004552EE">
              <w:rPr>
                <w:noProof/>
                <w:webHidden/>
              </w:rPr>
              <w:fldChar w:fldCharType="begin"/>
            </w:r>
            <w:r w:rsidR="004552EE">
              <w:rPr>
                <w:noProof/>
                <w:webHidden/>
              </w:rPr>
              <w:instrText xml:space="preserve"> PAGEREF _Toc98941722 \h </w:instrText>
            </w:r>
            <w:r w:rsidR="004552EE">
              <w:rPr>
                <w:noProof/>
                <w:webHidden/>
              </w:rPr>
            </w:r>
            <w:r w:rsidR="004552EE">
              <w:rPr>
                <w:noProof/>
                <w:webHidden/>
              </w:rPr>
              <w:fldChar w:fldCharType="separate"/>
            </w:r>
            <w:r w:rsidR="004552EE">
              <w:rPr>
                <w:noProof/>
                <w:webHidden/>
              </w:rPr>
              <w:t>7</w:t>
            </w:r>
            <w:r w:rsidR="004552EE">
              <w:rPr>
                <w:noProof/>
                <w:webHidden/>
              </w:rPr>
              <w:fldChar w:fldCharType="end"/>
            </w:r>
          </w:hyperlink>
        </w:p>
        <w:p w14:paraId="1C8FD54D" w14:textId="36F771F5" w:rsidR="004552EE" w:rsidRDefault="001417F6" w:rsidP="00FD3013">
          <w:pPr>
            <w:pStyle w:val="TM2"/>
            <w:spacing w:after="100"/>
            <w:rPr>
              <w:rFonts w:eastAsiaTheme="minorEastAsia"/>
              <w:noProof/>
              <w:spacing w:val="0"/>
              <w:sz w:val="22"/>
              <w:szCs w:val="22"/>
              <w:lang w:eastAsia="fr-FR"/>
            </w:rPr>
          </w:pPr>
          <w:hyperlink w:anchor="_Toc98941723" w:history="1">
            <w:r w:rsidR="004552EE" w:rsidRPr="003E7CA9">
              <w:rPr>
                <w:rStyle w:val="Lienhypertexte"/>
                <w:noProof/>
              </w:rPr>
              <w:t>2.2</w:t>
            </w:r>
            <w:r w:rsidR="004552EE">
              <w:rPr>
                <w:rFonts w:eastAsiaTheme="minorEastAsia"/>
                <w:noProof/>
                <w:spacing w:val="0"/>
                <w:sz w:val="22"/>
                <w:szCs w:val="22"/>
                <w:lang w:eastAsia="fr-FR"/>
              </w:rPr>
              <w:tab/>
            </w:r>
            <w:r w:rsidR="004552EE" w:rsidRPr="003E7CA9">
              <w:rPr>
                <w:rStyle w:val="Lienhypertexte"/>
                <w:noProof/>
              </w:rPr>
              <w:t>La procédure d’enquête publique</w:t>
            </w:r>
            <w:r w:rsidR="004552EE">
              <w:rPr>
                <w:noProof/>
                <w:webHidden/>
              </w:rPr>
              <w:tab/>
            </w:r>
            <w:r w:rsidR="004552EE">
              <w:rPr>
                <w:noProof/>
                <w:webHidden/>
              </w:rPr>
              <w:fldChar w:fldCharType="begin"/>
            </w:r>
            <w:r w:rsidR="004552EE">
              <w:rPr>
                <w:noProof/>
                <w:webHidden/>
              </w:rPr>
              <w:instrText xml:space="preserve"> PAGEREF _Toc98941723 \h </w:instrText>
            </w:r>
            <w:r w:rsidR="004552EE">
              <w:rPr>
                <w:noProof/>
                <w:webHidden/>
              </w:rPr>
            </w:r>
            <w:r w:rsidR="004552EE">
              <w:rPr>
                <w:noProof/>
                <w:webHidden/>
              </w:rPr>
              <w:fldChar w:fldCharType="separate"/>
            </w:r>
            <w:r w:rsidR="004552EE">
              <w:rPr>
                <w:noProof/>
                <w:webHidden/>
              </w:rPr>
              <w:t>7</w:t>
            </w:r>
            <w:r w:rsidR="004552EE">
              <w:rPr>
                <w:noProof/>
                <w:webHidden/>
              </w:rPr>
              <w:fldChar w:fldCharType="end"/>
            </w:r>
          </w:hyperlink>
        </w:p>
        <w:p w14:paraId="54F6995A" w14:textId="33ECCB78" w:rsidR="004552EE" w:rsidRDefault="001417F6" w:rsidP="00FD3013">
          <w:pPr>
            <w:pStyle w:val="TM3"/>
            <w:spacing w:after="100"/>
            <w:rPr>
              <w:rFonts w:asciiTheme="minorHAnsi" w:eastAsiaTheme="minorEastAsia" w:hAnsiTheme="minorHAnsi"/>
              <w:color w:val="auto"/>
              <w:spacing w:val="0"/>
              <w:sz w:val="22"/>
              <w:szCs w:val="22"/>
              <w:lang w:eastAsia="fr-FR"/>
            </w:rPr>
          </w:pPr>
          <w:hyperlink w:anchor="_Toc98941724" w:history="1">
            <w:r w:rsidR="004552EE" w:rsidRPr="004552EE">
              <w:rPr>
                <w:rStyle w:val="Lienhypertexte"/>
              </w:rPr>
              <w:t>2.2.1</w:t>
            </w:r>
            <w:r w:rsidR="004552EE" w:rsidRPr="004552EE">
              <w:rPr>
                <w:rFonts w:asciiTheme="minorHAnsi" w:eastAsiaTheme="minorEastAsia" w:hAnsiTheme="minorHAnsi"/>
                <w:color w:val="auto"/>
                <w:spacing w:val="0"/>
                <w:sz w:val="24"/>
                <w:szCs w:val="24"/>
                <w:lang w:eastAsia="fr-FR"/>
              </w:rPr>
              <w:tab/>
            </w:r>
            <w:r w:rsidR="004552EE" w:rsidRPr="004552EE">
              <w:rPr>
                <w:rStyle w:val="Lienhypertexte"/>
              </w:rPr>
              <w:t>Organisation et ouverture de l’enquête publique</w:t>
            </w:r>
            <w:r w:rsidR="004552EE" w:rsidRPr="004552EE">
              <w:rPr>
                <w:webHidden/>
              </w:rPr>
              <w:tab/>
            </w:r>
            <w:r w:rsidR="004552EE">
              <w:rPr>
                <w:webHidden/>
              </w:rPr>
              <w:tab/>
            </w:r>
            <w:r w:rsidR="004552EE" w:rsidRPr="004552EE">
              <w:rPr>
                <w:webHidden/>
              </w:rPr>
              <w:fldChar w:fldCharType="begin"/>
            </w:r>
            <w:r w:rsidR="004552EE" w:rsidRPr="004552EE">
              <w:rPr>
                <w:webHidden/>
              </w:rPr>
              <w:instrText xml:space="preserve"> PAGEREF _Toc98941724 \h </w:instrText>
            </w:r>
            <w:r w:rsidR="004552EE" w:rsidRPr="004552EE">
              <w:rPr>
                <w:webHidden/>
              </w:rPr>
            </w:r>
            <w:r w:rsidR="004552EE" w:rsidRPr="004552EE">
              <w:rPr>
                <w:webHidden/>
              </w:rPr>
              <w:fldChar w:fldCharType="separate"/>
            </w:r>
            <w:r w:rsidR="004552EE" w:rsidRPr="004552EE">
              <w:rPr>
                <w:webHidden/>
              </w:rPr>
              <w:t>7</w:t>
            </w:r>
            <w:r w:rsidR="004552EE" w:rsidRPr="004552EE">
              <w:rPr>
                <w:webHidden/>
              </w:rPr>
              <w:fldChar w:fldCharType="end"/>
            </w:r>
          </w:hyperlink>
        </w:p>
        <w:p w14:paraId="1365FC3F" w14:textId="07697A40" w:rsidR="004552EE" w:rsidRDefault="001417F6" w:rsidP="00FD3013">
          <w:pPr>
            <w:pStyle w:val="TM3"/>
            <w:spacing w:after="100"/>
            <w:rPr>
              <w:rFonts w:asciiTheme="minorHAnsi" w:eastAsiaTheme="minorEastAsia" w:hAnsiTheme="minorHAnsi"/>
              <w:color w:val="auto"/>
              <w:spacing w:val="0"/>
              <w:sz w:val="22"/>
              <w:szCs w:val="22"/>
              <w:lang w:eastAsia="fr-FR"/>
            </w:rPr>
          </w:pPr>
          <w:hyperlink w:anchor="_Toc98941725" w:history="1">
            <w:r w:rsidR="004552EE" w:rsidRPr="003E7CA9">
              <w:rPr>
                <w:rStyle w:val="Lienhypertexte"/>
              </w:rPr>
              <w:t>2.2.2</w:t>
            </w:r>
            <w:r w:rsidR="004552EE">
              <w:rPr>
                <w:rFonts w:asciiTheme="minorHAnsi" w:eastAsiaTheme="minorEastAsia" w:hAnsiTheme="minorHAnsi"/>
                <w:color w:val="auto"/>
                <w:spacing w:val="0"/>
                <w:sz w:val="22"/>
                <w:szCs w:val="22"/>
                <w:lang w:eastAsia="fr-FR"/>
              </w:rPr>
              <w:tab/>
            </w:r>
            <w:r w:rsidR="004552EE" w:rsidRPr="003E7CA9">
              <w:rPr>
                <w:rStyle w:val="Lienhypertexte"/>
              </w:rPr>
              <w:t>Publicité de l’enquête publique</w:t>
            </w:r>
            <w:r w:rsidR="004552EE">
              <w:rPr>
                <w:webHidden/>
              </w:rPr>
              <w:tab/>
            </w:r>
            <w:r w:rsidR="004552EE">
              <w:rPr>
                <w:webHidden/>
              </w:rPr>
              <w:fldChar w:fldCharType="begin"/>
            </w:r>
            <w:r w:rsidR="004552EE">
              <w:rPr>
                <w:webHidden/>
              </w:rPr>
              <w:instrText xml:space="preserve"> PAGEREF _Toc98941725 \h </w:instrText>
            </w:r>
            <w:r w:rsidR="004552EE">
              <w:rPr>
                <w:webHidden/>
              </w:rPr>
            </w:r>
            <w:r w:rsidR="004552EE">
              <w:rPr>
                <w:webHidden/>
              </w:rPr>
              <w:fldChar w:fldCharType="separate"/>
            </w:r>
            <w:r w:rsidR="004552EE">
              <w:rPr>
                <w:webHidden/>
              </w:rPr>
              <w:t>8</w:t>
            </w:r>
            <w:r w:rsidR="004552EE">
              <w:rPr>
                <w:webHidden/>
              </w:rPr>
              <w:fldChar w:fldCharType="end"/>
            </w:r>
          </w:hyperlink>
        </w:p>
        <w:p w14:paraId="4A8ABB9A" w14:textId="3372E3B1" w:rsidR="004552EE" w:rsidRDefault="001417F6" w:rsidP="00FD3013">
          <w:pPr>
            <w:pStyle w:val="TM3"/>
            <w:spacing w:after="100"/>
            <w:rPr>
              <w:rFonts w:asciiTheme="minorHAnsi" w:eastAsiaTheme="minorEastAsia" w:hAnsiTheme="minorHAnsi"/>
              <w:color w:val="auto"/>
              <w:spacing w:val="0"/>
              <w:sz w:val="22"/>
              <w:szCs w:val="22"/>
              <w:lang w:eastAsia="fr-FR"/>
            </w:rPr>
          </w:pPr>
          <w:hyperlink w:anchor="_Toc98941726" w:history="1">
            <w:r w:rsidR="004552EE" w:rsidRPr="003E7CA9">
              <w:rPr>
                <w:rStyle w:val="Lienhypertexte"/>
              </w:rPr>
              <w:t>2.2.3</w:t>
            </w:r>
            <w:r w:rsidR="004552EE">
              <w:rPr>
                <w:rFonts w:asciiTheme="minorHAnsi" w:eastAsiaTheme="minorEastAsia" w:hAnsiTheme="minorHAnsi"/>
                <w:color w:val="auto"/>
                <w:spacing w:val="0"/>
                <w:sz w:val="22"/>
                <w:szCs w:val="22"/>
                <w:lang w:eastAsia="fr-FR"/>
              </w:rPr>
              <w:tab/>
            </w:r>
            <w:r w:rsidR="004552EE" w:rsidRPr="003E7CA9">
              <w:rPr>
                <w:rStyle w:val="Lienhypertexte"/>
              </w:rPr>
              <w:t>Durée de l’enquête publique</w:t>
            </w:r>
            <w:r w:rsidR="004552EE">
              <w:rPr>
                <w:webHidden/>
              </w:rPr>
              <w:tab/>
            </w:r>
            <w:r w:rsidR="004552EE">
              <w:rPr>
                <w:webHidden/>
              </w:rPr>
              <w:fldChar w:fldCharType="begin"/>
            </w:r>
            <w:r w:rsidR="004552EE">
              <w:rPr>
                <w:webHidden/>
              </w:rPr>
              <w:instrText xml:space="preserve"> PAGEREF _Toc98941726 \h </w:instrText>
            </w:r>
            <w:r w:rsidR="004552EE">
              <w:rPr>
                <w:webHidden/>
              </w:rPr>
            </w:r>
            <w:r w:rsidR="004552EE">
              <w:rPr>
                <w:webHidden/>
              </w:rPr>
              <w:fldChar w:fldCharType="separate"/>
            </w:r>
            <w:r w:rsidR="004552EE">
              <w:rPr>
                <w:webHidden/>
              </w:rPr>
              <w:t>9</w:t>
            </w:r>
            <w:r w:rsidR="004552EE">
              <w:rPr>
                <w:webHidden/>
              </w:rPr>
              <w:fldChar w:fldCharType="end"/>
            </w:r>
          </w:hyperlink>
        </w:p>
        <w:p w14:paraId="474BDE0F" w14:textId="4AB0552E" w:rsidR="004552EE" w:rsidRDefault="001417F6" w:rsidP="00FD3013">
          <w:pPr>
            <w:pStyle w:val="TM3"/>
            <w:spacing w:after="100"/>
            <w:rPr>
              <w:rFonts w:asciiTheme="minorHAnsi" w:eastAsiaTheme="minorEastAsia" w:hAnsiTheme="minorHAnsi"/>
              <w:color w:val="auto"/>
              <w:spacing w:val="0"/>
              <w:sz w:val="22"/>
              <w:szCs w:val="22"/>
              <w:lang w:eastAsia="fr-FR"/>
            </w:rPr>
          </w:pPr>
          <w:hyperlink w:anchor="_Toc98941727" w:history="1">
            <w:r w:rsidR="004552EE" w:rsidRPr="003E7CA9">
              <w:rPr>
                <w:rStyle w:val="Lienhypertexte"/>
              </w:rPr>
              <w:t>2.2.4</w:t>
            </w:r>
            <w:r w:rsidR="004552EE">
              <w:rPr>
                <w:rFonts w:asciiTheme="minorHAnsi" w:eastAsiaTheme="minorEastAsia" w:hAnsiTheme="minorHAnsi"/>
                <w:color w:val="auto"/>
                <w:spacing w:val="0"/>
                <w:sz w:val="22"/>
                <w:szCs w:val="22"/>
                <w:lang w:eastAsia="fr-FR"/>
              </w:rPr>
              <w:tab/>
            </w:r>
            <w:r w:rsidR="004552EE" w:rsidRPr="003E7CA9">
              <w:rPr>
                <w:rStyle w:val="Lienhypertexte"/>
              </w:rPr>
              <w:t>Déroulement de l’enquête publique</w:t>
            </w:r>
            <w:r w:rsidR="004552EE">
              <w:rPr>
                <w:webHidden/>
              </w:rPr>
              <w:tab/>
            </w:r>
            <w:r w:rsidR="004552EE">
              <w:rPr>
                <w:webHidden/>
              </w:rPr>
              <w:fldChar w:fldCharType="begin"/>
            </w:r>
            <w:r w:rsidR="004552EE">
              <w:rPr>
                <w:webHidden/>
              </w:rPr>
              <w:instrText xml:space="preserve"> PAGEREF _Toc98941727 \h </w:instrText>
            </w:r>
            <w:r w:rsidR="004552EE">
              <w:rPr>
                <w:webHidden/>
              </w:rPr>
            </w:r>
            <w:r w:rsidR="004552EE">
              <w:rPr>
                <w:webHidden/>
              </w:rPr>
              <w:fldChar w:fldCharType="separate"/>
            </w:r>
            <w:r w:rsidR="004552EE">
              <w:rPr>
                <w:webHidden/>
              </w:rPr>
              <w:t>9</w:t>
            </w:r>
            <w:r w:rsidR="004552EE">
              <w:rPr>
                <w:webHidden/>
              </w:rPr>
              <w:fldChar w:fldCharType="end"/>
            </w:r>
          </w:hyperlink>
        </w:p>
        <w:p w14:paraId="4492BA7E" w14:textId="60B83FEB" w:rsidR="004552EE" w:rsidRDefault="001417F6" w:rsidP="00FD3013">
          <w:pPr>
            <w:pStyle w:val="TM3"/>
            <w:spacing w:after="100"/>
            <w:rPr>
              <w:rFonts w:asciiTheme="minorHAnsi" w:eastAsiaTheme="minorEastAsia" w:hAnsiTheme="minorHAnsi"/>
              <w:color w:val="auto"/>
              <w:spacing w:val="0"/>
              <w:sz w:val="22"/>
              <w:szCs w:val="22"/>
              <w:lang w:eastAsia="fr-FR"/>
            </w:rPr>
          </w:pPr>
          <w:hyperlink w:anchor="_Toc98941728" w:history="1">
            <w:r w:rsidR="004552EE" w:rsidRPr="003E7CA9">
              <w:rPr>
                <w:rStyle w:val="Lienhypertexte"/>
              </w:rPr>
              <w:t>2.2.5</w:t>
            </w:r>
            <w:r w:rsidR="004552EE">
              <w:rPr>
                <w:rFonts w:asciiTheme="minorHAnsi" w:eastAsiaTheme="minorEastAsia" w:hAnsiTheme="minorHAnsi"/>
                <w:color w:val="auto"/>
                <w:spacing w:val="0"/>
                <w:sz w:val="22"/>
                <w:szCs w:val="22"/>
                <w:lang w:eastAsia="fr-FR"/>
              </w:rPr>
              <w:tab/>
            </w:r>
            <w:r w:rsidR="004552EE" w:rsidRPr="003E7CA9">
              <w:rPr>
                <w:rStyle w:val="Lienhypertexte"/>
              </w:rPr>
              <w:t>Clôture de l’enquête publique</w:t>
            </w:r>
            <w:r w:rsidR="004552EE">
              <w:rPr>
                <w:webHidden/>
              </w:rPr>
              <w:tab/>
            </w:r>
            <w:r w:rsidR="004552EE">
              <w:rPr>
                <w:webHidden/>
              </w:rPr>
              <w:fldChar w:fldCharType="begin"/>
            </w:r>
            <w:r w:rsidR="004552EE">
              <w:rPr>
                <w:webHidden/>
              </w:rPr>
              <w:instrText xml:space="preserve"> PAGEREF _Toc98941728 \h </w:instrText>
            </w:r>
            <w:r w:rsidR="004552EE">
              <w:rPr>
                <w:webHidden/>
              </w:rPr>
            </w:r>
            <w:r w:rsidR="004552EE">
              <w:rPr>
                <w:webHidden/>
              </w:rPr>
              <w:fldChar w:fldCharType="separate"/>
            </w:r>
            <w:r w:rsidR="004552EE">
              <w:rPr>
                <w:webHidden/>
              </w:rPr>
              <w:t>10</w:t>
            </w:r>
            <w:r w:rsidR="004552EE">
              <w:rPr>
                <w:webHidden/>
              </w:rPr>
              <w:fldChar w:fldCharType="end"/>
            </w:r>
          </w:hyperlink>
        </w:p>
        <w:p w14:paraId="4C0953D5" w14:textId="507C35C1" w:rsidR="004552EE" w:rsidRDefault="001417F6" w:rsidP="00FD3013">
          <w:pPr>
            <w:pStyle w:val="TM3"/>
            <w:spacing w:after="100"/>
            <w:rPr>
              <w:rStyle w:val="Lienhypertexte"/>
            </w:rPr>
          </w:pPr>
          <w:hyperlink w:anchor="_Toc98941729" w:history="1">
            <w:r w:rsidR="004552EE" w:rsidRPr="003E7CA9">
              <w:rPr>
                <w:rStyle w:val="Lienhypertexte"/>
              </w:rPr>
              <w:t>2.2.6</w:t>
            </w:r>
            <w:r w:rsidR="004552EE">
              <w:rPr>
                <w:rFonts w:asciiTheme="minorHAnsi" w:eastAsiaTheme="minorEastAsia" w:hAnsiTheme="minorHAnsi"/>
                <w:color w:val="auto"/>
                <w:spacing w:val="0"/>
                <w:sz w:val="22"/>
                <w:szCs w:val="22"/>
                <w:lang w:eastAsia="fr-FR"/>
              </w:rPr>
              <w:tab/>
            </w:r>
            <w:r w:rsidR="004552EE" w:rsidRPr="003E7CA9">
              <w:rPr>
                <w:rStyle w:val="Lienhypertexte"/>
              </w:rPr>
              <w:t>La Déclaration d’Utilité Publique (D.U.P.)</w:t>
            </w:r>
            <w:r w:rsidR="004552EE">
              <w:rPr>
                <w:webHidden/>
              </w:rPr>
              <w:tab/>
            </w:r>
            <w:r w:rsidR="004552EE">
              <w:rPr>
                <w:webHidden/>
              </w:rPr>
              <w:fldChar w:fldCharType="begin"/>
            </w:r>
            <w:r w:rsidR="004552EE">
              <w:rPr>
                <w:webHidden/>
              </w:rPr>
              <w:instrText xml:space="preserve"> PAGEREF _Toc98941729 \h </w:instrText>
            </w:r>
            <w:r w:rsidR="004552EE">
              <w:rPr>
                <w:webHidden/>
              </w:rPr>
            </w:r>
            <w:r w:rsidR="004552EE">
              <w:rPr>
                <w:webHidden/>
              </w:rPr>
              <w:fldChar w:fldCharType="separate"/>
            </w:r>
            <w:r w:rsidR="004552EE">
              <w:rPr>
                <w:webHidden/>
              </w:rPr>
              <w:t>11</w:t>
            </w:r>
            <w:r w:rsidR="004552EE">
              <w:rPr>
                <w:webHidden/>
              </w:rPr>
              <w:fldChar w:fldCharType="end"/>
            </w:r>
          </w:hyperlink>
        </w:p>
        <w:p w14:paraId="482707ED" w14:textId="1C67EEA2" w:rsidR="0046515B" w:rsidRDefault="0046515B" w:rsidP="0046515B"/>
        <w:p w14:paraId="5A3A8708" w14:textId="125B1101" w:rsidR="0046515B" w:rsidRDefault="0046515B" w:rsidP="0046515B"/>
        <w:p w14:paraId="4AA817B3" w14:textId="2DA1FAAE" w:rsidR="0046515B" w:rsidRDefault="0046515B" w:rsidP="0046515B"/>
        <w:p w14:paraId="3A1AB815" w14:textId="2E14D36C" w:rsidR="0046515B" w:rsidRDefault="0046515B" w:rsidP="0046515B">
          <w:pPr>
            <w:rPr>
              <w:sz w:val="2"/>
              <w:szCs w:val="2"/>
            </w:rPr>
          </w:pPr>
        </w:p>
        <w:p w14:paraId="6FFFAF3F" w14:textId="3EF2FBFF" w:rsidR="0046515B" w:rsidRDefault="0046515B" w:rsidP="0046515B">
          <w:pPr>
            <w:rPr>
              <w:sz w:val="2"/>
              <w:szCs w:val="2"/>
            </w:rPr>
          </w:pPr>
        </w:p>
        <w:p w14:paraId="0ABA4613" w14:textId="271EF19D" w:rsidR="0046515B" w:rsidRPr="0046515B" w:rsidRDefault="0046515B" w:rsidP="0046515B">
          <w:pPr>
            <w:rPr>
              <w:sz w:val="10"/>
              <w:szCs w:val="10"/>
            </w:rPr>
          </w:pPr>
        </w:p>
        <w:p w14:paraId="1CE1E6FA" w14:textId="572680F6" w:rsidR="004552EE" w:rsidRDefault="001417F6" w:rsidP="00FD3013">
          <w:pPr>
            <w:pStyle w:val="TM2"/>
            <w:spacing w:after="100"/>
            <w:rPr>
              <w:rFonts w:eastAsiaTheme="minorEastAsia"/>
              <w:noProof/>
              <w:spacing w:val="0"/>
              <w:sz w:val="22"/>
              <w:szCs w:val="22"/>
              <w:lang w:eastAsia="fr-FR"/>
            </w:rPr>
          </w:pPr>
          <w:hyperlink w:anchor="_Toc98941730" w:history="1">
            <w:r w:rsidR="004552EE" w:rsidRPr="003E7CA9">
              <w:rPr>
                <w:rStyle w:val="Lienhypertexte"/>
                <w:noProof/>
              </w:rPr>
              <w:t>2.3</w:t>
            </w:r>
            <w:r w:rsidR="004552EE">
              <w:rPr>
                <w:rFonts w:eastAsiaTheme="minorEastAsia"/>
                <w:noProof/>
                <w:spacing w:val="0"/>
                <w:sz w:val="22"/>
                <w:szCs w:val="22"/>
                <w:lang w:eastAsia="fr-FR"/>
              </w:rPr>
              <w:tab/>
            </w:r>
            <w:r w:rsidR="004552EE" w:rsidRPr="003E7CA9">
              <w:rPr>
                <w:rStyle w:val="Lienhypertexte"/>
                <w:noProof/>
              </w:rPr>
              <w:t>Les procédures en lien et/ou complémentaires avec la procédure de Déclaration d’Utilité Publique (D.U.P.)</w:t>
            </w:r>
            <w:r w:rsidR="004552EE">
              <w:rPr>
                <w:noProof/>
                <w:webHidden/>
              </w:rPr>
              <w:tab/>
            </w:r>
            <w:r w:rsidR="004552EE">
              <w:rPr>
                <w:noProof/>
                <w:webHidden/>
              </w:rPr>
              <w:fldChar w:fldCharType="begin"/>
            </w:r>
            <w:r w:rsidR="004552EE">
              <w:rPr>
                <w:noProof/>
                <w:webHidden/>
              </w:rPr>
              <w:instrText xml:space="preserve"> PAGEREF _Toc98941730 \h </w:instrText>
            </w:r>
            <w:r w:rsidR="004552EE">
              <w:rPr>
                <w:noProof/>
                <w:webHidden/>
              </w:rPr>
            </w:r>
            <w:r w:rsidR="004552EE">
              <w:rPr>
                <w:noProof/>
                <w:webHidden/>
              </w:rPr>
              <w:fldChar w:fldCharType="separate"/>
            </w:r>
            <w:r w:rsidR="004552EE">
              <w:rPr>
                <w:noProof/>
                <w:webHidden/>
              </w:rPr>
              <w:t>12</w:t>
            </w:r>
            <w:r w:rsidR="004552EE">
              <w:rPr>
                <w:noProof/>
                <w:webHidden/>
              </w:rPr>
              <w:fldChar w:fldCharType="end"/>
            </w:r>
          </w:hyperlink>
        </w:p>
        <w:p w14:paraId="2166BB12" w14:textId="2E9C19DF" w:rsidR="004552EE" w:rsidRDefault="001417F6" w:rsidP="00FD3013">
          <w:pPr>
            <w:pStyle w:val="TM3"/>
            <w:spacing w:after="100"/>
            <w:rPr>
              <w:rFonts w:asciiTheme="minorHAnsi" w:eastAsiaTheme="minorEastAsia" w:hAnsiTheme="minorHAnsi"/>
              <w:color w:val="auto"/>
              <w:spacing w:val="0"/>
              <w:sz w:val="22"/>
              <w:szCs w:val="22"/>
              <w:lang w:eastAsia="fr-FR"/>
            </w:rPr>
          </w:pPr>
          <w:hyperlink w:anchor="_Toc98941731" w:history="1">
            <w:r w:rsidR="004552EE" w:rsidRPr="003E7CA9">
              <w:rPr>
                <w:rStyle w:val="Lienhypertexte"/>
              </w:rPr>
              <w:t>2.3.1</w:t>
            </w:r>
            <w:r w:rsidR="004552EE">
              <w:rPr>
                <w:rFonts w:asciiTheme="minorHAnsi" w:eastAsiaTheme="minorEastAsia" w:hAnsiTheme="minorHAnsi"/>
                <w:color w:val="auto"/>
                <w:spacing w:val="0"/>
                <w:sz w:val="22"/>
                <w:szCs w:val="22"/>
                <w:lang w:eastAsia="fr-FR"/>
              </w:rPr>
              <w:tab/>
            </w:r>
            <w:r w:rsidR="004552EE" w:rsidRPr="003E7CA9">
              <w:rPr>
                <w:rStyle w:val="Lienhypertexte"/>
              </w:rPr>
              <w:t>Les études détaillées, la mise au point finale du projet en phase de réalisation</w:t>
            </w:r>
            <w:r w:rsidR="004552EE">
              <w:rPr>
                <w:webHidden/>
              </w:rPr>
              <w:tab/>
            </w:r>
            <w:r w:rsidR="004552EE">
              <w:rPr>
                <w:webHidden/>
              </w:rPr>
              <w:fldChar w:fldCharType="begin"/>
            </w:r>
            <w:r w:rsidR="004552EE">
              <w:rPr>
                <w:webHidden/>
              </w:rPr>
              <w:instrText xml:space="preserve"> PAGEREF _Toc98941731 \h </w:instrText>
            </w:r>
            <w:r w:rsidR="004552EE">
              <w:rPr>
                <w:webHidden/>
              </w:rPr>
            </w:r>
            <w:r w:rsidR="004552EE">
              <w:rPr>
                <w:webHidden/>
              </w:rPr>
              <w:fldChar w:fldCharType="separate"/>
            </w:r>
            <w:r w:rsidR="004552EE">
              <w:rPr>
                <w:webHidden/>
              </w:rPr>
              <w:t>12</w:t>
            </w:r>
            <w:r w:rsidR="004552EE">
              <w:rPr>
                <w:webHidden/>
              </w:rPr>
              <w:fldChar w:fldCharType="end"/>
            </w:r>
          </w:hyperlink>
        </w:p>
        <w:p w14:paraId="7D23687E" w14:textId="4CDD9B83" w:rsidR="004552EE" w:rsidRDefault="001417F6" w:rsidP="00FD3013">
          <w:pPr>
            <w:pStyle w:val="TM3"/>
            <w:spacing w:after="100"/>
            <w:rPr>
              <w:rFonts w:asciiTheme="minorHAnsi" w:eastAsiaTheme="minorEastAsia" w:hAnsiTheme="minorHAnsi"/>
              <w:color w:val="auto"/>
              <w:spacing w:val="0"/>
              <w:sz w:val="22"/>
              <w:szCs w:val="22"/>
              <w:lang w:eastAsia="fr-FR"/>
            </w:rPr>
          </w:pPr>
          <w:hyperlink w:anchor="_Toc98941732" w:history="1">
            <w:r w:rsidR="004552EE" w:rsidRPr="003E7CA9">
              <w:rPr>
                <w:rStyle w:val="Lienhypertexte"/>
              </w:rPr>
              <w:t>2.3.2</w:t>
            </w:r>
            <w:r w:rsidR="004552EE">
              <w:rPr>
                <w:rFonts w:asciiTheme="minorHAnsi" w:eastAsiaTheme="minorEastAsia" w:hAnsiTheme="minorHAnsi"/>
                <w:color w:val="auto"/>
                <w:spacing w:val="0"/>
                <w:sz w:val="22"/>
                <w:szCs w:val="22"/>
                <w:lang w:eastAsia="fr-FR"/>
              </w:rPr>
              <w:tab/>
            </w:r>
            <w:r w:rsidR="004552EE" w:rsidRPr="003E7CA9">
              <w:rPr>
                <w:rStyle w:val="Lienhypertexte"/>
              </w:rPr>
              <w:t>La/Les enquête(s) parcellaire(s)</w:t>
            </w:r>
            <w:r w:rsidR="004552EE">
              <w:rPr>
                <w:webHidden/>
              </w:rPr>
              <w:tab/>
            </w:r>
            <w:r w:rsidR="004552EE">
              <w:rPr>
                <w:webHidden/>
              </w:rPr>
              <w:fldChar w:fldCharType="begin"/>
            </w:r>
            <w:r w:rsidR="004552EE">
              <w:rPr>
                <w:webHidden/>
              </w:rPr>
              <w:instrText xml:space="preserve"> PAGEREF _Toc98941732 \h </w:instrText>
            </w:r>
            <w:r w:rsidR="004552EE">
              <w:rPr>
                <w:webHidden/>
              </w:rPr>
            </w:r>
            <w:r w:rsidR="004552EE">
              <w:rPr>
                <w:webHidden/>
              </w:rPr>
              <w:fldChar w:fldCharType="separate"/>
            </w:r>
            <w:r w:rsidR="004552EE">
              <w:rPr>
                <w:webHidden/>
              </w:rPr>
              <w:t>12</w:t>
            </w:r>
            <w:r w:rsidR="004552EE">
              <w:rPr>
                <w:webHidden/>
              </w:rPr>
              <w:fldChar w:fldCharType="end"/>
            </w:r>
          </w:hyperlink>
        </w:p>
        <w:p w14:paraId="526CAA80" w14:textId="79729FB5" w:rsidR="004552EE" w:rsidRDefault="001417F6" w:rsidP="00FD3013">
          <w:pPr>
            <w:pStyle w:val="TM3"/>
            <w:spacing w:after="100"/>
            <w:rPr>
              <w:rStyle w:val="Lienhypertexte"/>
            </w:rPr>
          </w:pPr>
          <w:hyperlink w:anchor="_Toc98941733" w:history="1">
            <w:r w:rsidR="004552EE" w:rsidRPr="003E7CA9">
              <w:rPr>
                <w:rStyle w:val="Lienhypertexte"/>
              </w:rPr>
              <w:t>2.3.3</w:t>
            </w:r>
            <w:r w:rsidR="004552EE">
              <w:rPr>
                <w:rFonts w:asciiTheme="minorHAnsi" w:eastAsiaTheme="minorEastAsia" w:hAnsiTheme="minorHAnsi"/>
                <w:color w:val="auto"/>
                <w:spacing w:val="0"/>
                <w:sz w:val="22"/>
                <w:szCs w:val="22"/>
                <w:lang w:eastAsia="fr-FR"/>
              </w:rPr>
              <w:tab/>
            </w:r>
            <w:r w:rsidR="004552EE" w:rsidRPr="003E7CA9">
              <w:rPr>
                <w:rStyle w:val="Lienhypertexte"/>
              </w:rPr>
              <w:t>Les acquisitions foncières</w:t>
            </w:r>
            <w:r w:rsidR="004552EE">
              <w:rPr>
                <w:webHidden/>
              </w:rPr>
              <w:tab/>
            </w:r>
            <w:r w:rsidR="004552EE">
              <w:rPr>
                <w:webHidden/>
              </w:rPr>
              <w:fldChar w:fldCharType="begin"/>
            </w:r>
            <w:r w:rsidR="004552EE">
              <w:rPr>
                <w:webHidden/>
              </w:rPr>
              <w:instrText xml:space="preserve"> PAGEREF _Toc98941733 \h </w:instrText>
            </w:r>
            <w:r w:rsidR="004552EE">
              <w:rPr>
                <w:webHidden/>
              </w:rPr>
            </w:r>
            <w:r w:rsidR="004552EE">
              <w:rPr>
                <w:webHidden/>
              </w:rPr>
              <w:fldChar w:fldCharType="separate"/>
            </w:r>
            <w:r w:rsidR="004552EE">
              <w:rPr>
                <w:webHidden/>
              </w:rPr>
              <w:t>13</w:t>
            </w:r>
            <w:r w:rsidR="004552EE">
              <w:rPr>
                <w:webHidden/>
              </w:rPr>
              <w:fldChar w:fldCharType="end"/>
            </w:r>
          </w:hyperlink>
        </w:p>
        <w:p w14:paraId="3D65C895" w14:textId="77777777" w:rsidR="00FD3013" w:rsidRPr="00FD3013" w:rsidRDefault="00FD3013" w:rsidP="00FD3013">
          <w:pPr>
            <w:rPr>
              <w:sz w:val="4"/>
              <w:szCs w:val="4"/>
            </w:rPr>
          </w:pPr>
        </w:p>
        <w:p w14:paraId="2DD5CCBD" w14:textId="787228BC" w:rsidR="004552EE" w:rsidRDefault="001417F6" w:rsidP="00FD3013">
          <w:pPr>
            <w:pStyle w:val="TM1"/>
            <w:spacing w:after="100"/>
            <w:rPr>
              <w:rFonts w:eastAsiaTheme="minorEastAsia" w:cstheme="minorBidi"/>
              <w:noProof/>
              <w:spacing w:val="0"/>
              <w:sz w:val="22"/>
              <w:lang w:eastAsia="fr-FR"/>
            </w:rPr>
          </w:pPr>
          <w:hyperlink w:anchor="_Toc98941734" w:history="1">
            <w:r w:rsidR="004552EE" w:rsidRPr="003E7CA9">
              <w:rPr>
                <w:rStyle w:val="Lienhypertexte"/>
                <w:noProof/>
              </w:rPr>
              <w:t>3.</w:t>
            </w:r>
            <w:r w:rsidR="004552EE">
              <w:rPr>
                <w:rFonts w:eastAsiaTheme="minorEastAsia" w:cstheme="minorBidi"/>
                <w:noProof/>
                <w:spacing w:val="0"/>
                <w:sz w:val="22"/>
                <w:lang w:eastAsia="fr-FR"/>
              </w:rPr>
              <w:tab/>
            </w:r>
            <w:r w:rsidR="004552EE" w:rsidRPr="003E7CA9">
              <w:rPr>
                <w:rStyle w:val="Lienhypertexte"/>
                <w:noProof/>
              </w:rPr>
              <w:t>R</w:t>
            </w:r>
            <w:r w:rsidR="004552EE" w:rsidRPr="004552EE">
              <w:rPr>
                <w:rStyle w:val="Lienhypertexte"/>
                <w:noProof/>
                <w:sz w:val="18"/>
                <w:szCs w:val="18"/>
              </w:rPr>
              <w:t>APPEL DES TEXTES DE REFERENCE</w:t>
            </w:r>
            <w:r w:rsidR="004552EE" w:rsidRPr="004552EE">
              <w:rPr>
                <w:noProof/>
                <w:webHidden/>
                <w:sz w:val="18"/>
                <w:szCs w:val="18"/>
              </w:rPr>
              <w:tab/>
            </w:r>
            <w:r w:rsidR="004552EE" w:rsidRPr="004552EE">
              <w:rPr>
                <w:noProof/>
                <w:webHidden/>
                <w:sz w:val="18"/>
                <w:szCs w:val="18"/>
              </w:rPr>
              <w:fldChar w:fldCharType="begin"/>
            </w:r>
            <w:r w:rsidR="004552EE" w:rsidRPr="004552EE">
              <w:rPr>
                <w:noProof/>
                <w:webHidden/>
                <w:sz w:val="18"/>
                <w:szCs w:val="18"/>
              </w:rPr>
              <w:instrText xml:space="preserve"> PAGEREF _Toc98941734 \h </w:instrText>
            </w:r>
            <w:r w:rsidR="004552EE" w:rsidRPr="004552EE">
              <w:rPr>
                <w:noProof/>
                <w:webHidden/>
                <w:sz w:val="18"/>
                <w:szCs w:val="18"/>
              </w:rPr>
            </w:r>
            <w:r w:rsidR="004552EE" w:rsidRPr="004552EE">
              <w:rPr>
                <w:webHidden/>
                <w:sz w:val="18"/>
                <w:szCs w:val="18"/>
              </w:rPr>
              <w:fldChar w:fldCharType="separate"/>
            </w:r>
            <w:r w:rsidR="004552EE" w:rsidRPr="004552EE">
              <w:rPr>
                <w:noProof/>
                <w:webHidden/>
                <w:sz w:val="18"/>
                <w:szCs w:val="18"/>
              </w:rPr>
              <w:t>14</w:t>
            </w:r>
            <w:r w:rsidR="004552EE" w:rsidRPr="004552EE">
              <w:rPr>
                <w:noProof/>
                <w:webHidden/>
                <w:sz w:val="18"/>
                <w:szCs w:val="18"/>
              </w:rPr>
              <w:fldChar w:fldCharType="end"/>
            </w:r>
          </w:hyperlink>
        </w:p>
        <w:p w14:paraId="7E1C3923" w14:textId="40E556C3" w:rsidR="004552EE" w:rsidRDefault="001417F6" w:rsidP="00FD3013">
          <w:pPr>
            <w:pStyle w:val="TM2"/>
            <w:spacing w:after="100"/>
            <w:rPr>
              <w:rFonts w:eastAsiaTheme="minorEastAsia"/>
              <w:noProof/>
              <w:spacing w:val="0"/>
              <w:sz w:val="22"/>
              <w:szCs w:val="22"/>
              <w:lang w:eastAsia="fr-FR"/>
            </w:rPr>
          </w:pPr>
          <w:hyperlink w:anchor="_Toc98941735" w:history="1">
            <w:r w:rsidR="004552EE" w:rsidRPr="003E7CA9">
              <w:rPr>
                <w:rStyle w:val="Lienhypertexte"/>
                <w:noProof/>
              </w:rPr>
              <w:t>3.1</w:t>
            </w:r>
            <w:r w:rsidR="004552EE">
              <w:rPr>
                <w:rFonts w:eastAsiaTheme="minorEastAsia"/>
                <w:noProof/>
                <w:spacing w:val="0"/>
                <w:sz w:val="22"/>
                <w:szCs w:val="22"/>
                <w:lang w:eastAsia="fr-FR"/>
              </w:rPr>
              <w:tab/>
            </w:r>
            <w:r w:rsidR="004552EE" w:rsidRPr="003E7CA9">
              <w:rPr>
                <w:rStyle w:val="Lienhypertexte"/>
                <w:noProof/>
              </w:rPr>
              <w:t>Textes généraux</w:t>
            </w:r>
            <w:r w:rsidR="004552EE">
              <w:rPr>
                <w:noProof/>
                <w:webHidden/>
              </w:rPr>
              <w:tab/>
            </w:r>
            <w:r w:rsidR="004552EE">
              <w:rPr>
                <w:noProof/>
                <w:webHidden/>
              </w:rPr>
              <w:fldChar w:fldCharType="begin"/>
            </w:r>
            <w:r w:rsidR="004552EE">
              <w:rPr>
                <w:noProof/>
                <w:webHidden/>
              </w:rPr>
              <w:instrText xml:space="preserve"> PAGEREF _Toc98941735 \h </w:instrText>
            </w:r>
            <w:r w:rsidR="004552EE">
              <w:rPr>
                <w:noProof/>
                <w:webHidden/>
              </w:rPr>
            </w:r>
            <w:r w:rsidR="004552EE">
              <w:rPr>
                <w:noProof/>
                <w:webHidden/>
              </w:rPr>
              <w:fldChar w:fldCharType="separate"/>
            </w:r>
            <w:r w:rsidR="004552EE">
              <w:rPr>
                <w:noProof/>
                <w:webHidden/>
              </w:rPr>
              <w:t>14</w:t>
            </w:r>
            <w:r w:rsidR="004552EE">
              <w:rPr>
                <w:noProof/>
                <w:webHidden/>
              </w:rPr>
              <w:fldChar w:fldCharType="end"/>
            </w:r>
          </w:hyperlink>
        </w:p>
        <w:p w14:paraId="1BC8E2B0" w14:textId="35BA42C6" w:rsidR="004552EE" w:rsidRDefault="001417F6" w:rsidP="00FD3013">
          <w:pPr>
            <w:pStyle w:val="TM2"/>
            <w:spacing w:after="100"/>
            <w:rPr>
              <w:rFonts w:eastAsiaTheme="minorEastAsia"/>
              <w:noProof/>
              <w:spacing w:val="0"/>
              <w:sz w:val="22"/>
              <w:szCs w:val="22"/>
              <w:lang w:eastAsia="fr-FR"/>
            </w:rPr>
          </w:pPr>
          <w:hyperlink w:anchor="_Toc98941736" w:history="1">
            <w:r w:rsidR="004552EE" w:rsidRPr="003E7CA9">
              <w:rPr>
                <w:rStyle w:val="Lienhypertexte"/>
                <w:noProof/>
              </w:rPr>
              <w:t>3.2</w:t>
            </w:r>
            <w:r w:rsidR="004552EE">
              <w:rPr>
                <w:rFonts w:eastAsiaTheme="minorEastAsia"/>
                <w:noProof/>
                <w:spacing w:val="0"/>
                <w:sz w:val="22"/>
                <w:szCs w:val="22"/>
                <w:lang w:eastAsia="fr-FR"/>
              </w:rPr>
              <w:tab/>
            </w:r>
            <w:r w:rsidR="004552EE" w:rsidRPr="003E7CA9">
              <w:rPr>
                <w:rStyle w:val="Lienhypertexte"/>
                <w:noProof/>
              </w:rPr>
              <w:t>Textes relatifs à l’enquête publique et à l’utilité publique de l’opération</w:t>
            </w:r>
            <w:r w:rsidR="004552EE">
              <w:rPr>
                <w:noProof/>
                <w:webHidden/>
              </w:rPr>
              <w:tab/>
            </w:r>
            <w:r w:rsidR="004552EE">
              <w:rPr>
                <w:noProof/>
                <w:webHidden/>
              </w:rPr>
              <w:fldChar w:fldCharType="begin"/>
            </w:r>
            <w:r w:rsidR="004552EE">
              <w:rPr>
                <w:noProof/>
                <w:webHidden/>
              </w:rPr>
              <w:instrText xml:space="preserve"> PAGEREF _Toc98941736 \h </w:instrText>
            </w:r>
            <w:r w:rsidR="004552EE">
              <w:rPr>
                <w:noProof/>
                <w:webHidden/>
              </w:rPr>
            </w:r>
            <w:r w:rsidR="004552EE">
              <w:rPr>
                <w:noProof/>
                <w:webHidden/>
              </w:rPr>
              <w:fldChar w:fldCharType="separate"/>
            </w:r>
            <w:r w:rsidR="004552EE">
              <w:rPr>
                <w:noProof/>
                <w:webHidden/>
              </w:rPr>
              <w:t>14</w:t>
            </w:r>
            <w:r w:rsidR="004552EE">
              <w:rPr>
                <w:noProof/>
                <w:webHidden/>
              </w:rPr>
              <w:fldChar w:fldCharType="end"/>
            </w:r>
          </w:hyperlink>
        </w:p>
        <w:p w14:paraId="04AD2DDE" w14:textId="53426B61" w:rsidR="004552EE" w:rsidRDefault="001417F6" w:rsidP="00FD3013">
          <w:pPr>
            <w:pStyle w:val="TM2"/>
            <w:spacing w:after="100"/>
            <w:rPr>
              <w:rFonts w:eastAsiaTheme="minorEastAsia"/>
              <w:noProof/>
              <w:spacing w:val="0"/>
              <w:sz w:val="22"/>
              <w:szCs w:val="22"/>
              <w:lang w:eastAsia="fr-FR"/>
            </w:rPr>
          </w:pPr>
          <w:hyperlink w:anchor="_Toc98941737" w:history="1">
            <w:r w:rsidR="004552EE" w:rsidRPr="003E7CA9">
              <w:rPr>
                <w:rStyle w:val="Lienhypertexte"/>
                <w:noProof/>
              </w:rPr>
              <w:t>3.3</w:t>
            </w:r>
            <w:r w:rsidR="004552EE">
              <w:rPr>
                <w:rFonts w:eastAsiaTheme="minorEastAsia"/>
                <w:noProof/>
                <w:spacing w:val="0"/>
                <w:sz w:val="22"/>
                <w:szCs w:val="22"/>
                <w:lang w:eastAsia="fr-FR"/>
              </w:rPr>
              <w:tab/>
            </w:r>
            <w:r w:rsidR="004552EE" w:rsidRPr="003E7CA9">
              <w:rPr>
                <w:rStyle w:val="Lienhypertexte"/>
                <w:noProof/>
              </w:rPr>
              <w:t>Textes relatifs à l’évaluation environnementale</w:t>
            </w:r>
            <w:r w:rsidR="004552EE">
              <w:rPr>
                <w:noProof/>
                <w:webHidden/>
              </w:rPr>
              <w:tab/>
            </w:r>
            <w:r w:rsidR="004552EE">
              <w:rPr>
                <w:noProof/>
                <w:webHidden/>
              </w:rPr>
              <w:fldChar w:fldCharType="begin"/>
            </w:r>
            <w:r w:rsidR="004552EE">
              <w:rPr>
                <w:noProof/>
                <w:webHidden/>
              </w:rPr>
              <w:instrText xml:space="preserve"> PAGEREF _Toc98941737 \h </w:instrText>
            </w:r>
            <w:r w:rsidR="004552EE">
              <w:rPr>
                <w:noProof/>
                <w:webHidden/>
              </w:rPr>
            </w:r>
            <w:r w:rsidR="004552EE">
              <w:rPr>
                <w:noProof/>
                <w:webHidden/>
              </w:rPr>
              <w:fldChar w:fldCharType="separate"/>
            </w:r>
            <w:r w:rsidR="004552EE">
              <w:rPr>
                <w:noProof/>
                <w:webHidden/>
              </w:rPr>
              <w:t>15</w:t>
            </w:r>
            <w:r w:rsidR="004552EE">
              <w:rPr>
                <w:noProof/>
                <w:webHidden/>
              </w:rPr>
              <w:fldChar w:fldCharType="end"/>
            </w:r>
          </w:hyperlink>
        </w:p>
        <w:p w14:paraId="02C54C68" w14:textId="16BC9650" w:rsidR="004552EE" w:rsidRDefault="001417F6" w:rsidP="00FD3013">
          <w:pPr>
            <w:pStyle w:val="TM2"/>
            <w:spacing w:after="100"/>
            <w:rPr>
              <w:rFonts w:eastAsiaTheme="minorEastAsia"/>
              <w:noProof/>
              <w:spacing w:val="0"/>
              <w:sz w:val="22"/>
              <w:szCs w:val="22"/>
              <w:lang w:eastAsia="fr-FR"/>
            </w:rPr>
          </w:pPr>
          <w:hyperlink w:anchor="_Toc98941738" w:history="1">
            <w:r w:rsidR="004552EE" w:rsidRPr="003E7CA9">
              <w:rPr>
                <w:rStyle w:val="Lienhypertexte"/>
                <w:noProof/>
              </w:rPr>
              <w:t>3.4</w:t>
            </w:r>
            <w:r w:rsidR="004552EE">
              <w:rPr>
                <w:rFonts w:eastAsiaTheme="minorEastAsia"/>
                <w:noProof/>
                <w:spacing w:val="0"/>
                <w:sz w:val="22"/>
                <w:szCs w:val="22"/>
                <w:lang w:eastAsia="fr-FR"/>
              </w:rPr>
              <w:tab/>
            </w:r>
            <w:r w:rsidR="004552EE" w:rsidRPr="003E7CA9">
              <w:rPr>
                <w:rStyle w:val="Lienhypertexte"/>
                <w:noProof/>
              </w:rPr>
              <w:t>Textes relatifs à la mise en compatibilité des documents d’urbanisme</w:t>
            </w:r>
            <w:r w:rsidR="004552EE">
              <w:rPr>
                <w:noProof/>
                <w:webHidden/>
              </w:rPr>
              <w:tab/>
            </w:r>
            <w:r w:rsidR="004552EE">
              <w:rPr>
                <w:noProof/>
                <w:webHidden/>
              </w:rPr>
              <w:fldChar w:fldCharType="begin"/>
            </w:r>
            <w:r w:rsidR="004552EE">
              <w:rPr>
                <w:noProof/>
                <w:webHidden/>
              </w:rPr>
              <w:instrText xml:space="preserve"> PAGEREF _Toc98941738 \h </w:instrText>
            </w:r>
            <w:r w:rsidR="004552EE">
              <w:rPr>
                <w:noProof/>
                <w:webHidden/>
              </w:rPr>
            </w:r>
            <w:r w:rsidR="004552EE">
              <w:rPr>
                <w:noProof/>
                <w:webHidden/>
              </w:rPr>
              <w:fldChar w:fldCharType="separate"/>
            </w:r>
            <w:r w:rsidR="004552EE">
              <w:rPr>
                <w:noProof/>
                <w:webHidden/>
              </w:rPr>
              <w:t>15</w:t>
            </w:r>
            <w:r w:rsidR="004552EE">
              <w:rPr>
                <w:noProof/>
                <w:webHidden/>
              </w:rPr>
              <w:fldChar w:fldCharType="end"/>
            </w:r>
          </w:hyperlink>
        </w:p>
        <w:p w14:paraId="6610F271" w14:textId="76E539A1" w:rsidR="004552EE" w:rsidRDefault="001417F6" w:rsidP="00FD3013">
          <w:pPr>
            <w:pStyle w:val="TM2"/>
            <w:spacing w:after="100"/>
            <w:rPr>
              <w:rFonts w:eastAsiaTheme="minorEastAsia"/>
              <w:noProof/>
              <w:spacing w:val="0"/>
              <w:sz w:val="22"/>
              <w:szCs w:val="22"/>
              <w:lang w:eastAsia="fr-FR"/>
            </w:rPr>
          </w:pPr>
          <w:hyperlink w:anchor="_Toc98941739" w:history="1">
            <w:r w:rsidR="004552EE" w:rsidRPr="003E7CA9">
              <w:rPr>
                <w:rStyle w:val="Lienhypertexte"/>
                <w:noProof/>
              </w:rPr>
              <w:t>3.5</w:t>
            </w:r>
            <w:r w:rsidR="004552EE">
              <w:rPr>
                <w:rFonts w:eastAsiaTheme="minorEastAsia"/>
                <w:noProof/>
                <w:spacing w:val="0"/>
                <w:sz w:val="22"/>
                <w:szCs w:val="22"/>
                <w:lang w:eastAsia="fr-FR"/>
              </w:rPr>
              <w:tab/>
            </w:r>
            <w:r w:rsidR="004552EE" w:rsidRPr="003E7CA9">
              <w:rPr>
                <w:rStyle w:val="Lienhypertexte"/>
                <w:noProof/>
              </w:rPr>
              <w:t>Textes relatifs à la ligne divisoire</w:t>
            </w:r>
            <w:r w:rsidR="004552EE">
              <w:rPr>
                <w:noProof/>
                <w:webHidden/>
              </w:rPr>
              <w:tab/>
            </w:r>
            <w:r w:rsidR="004552EE">
              <w:rPr>
                <w:noProof/>
                <w:webHidden/>
              </w:rPr>
              <w:fldChar w:fldCharType="begin"/>
            </w:r>
            <w:r w:rsidR="004552EE">
              <w:rPr>
                <w:noProof/>
                <w:webHidden/>
              </w:rPr>
              <w:instrText xml:space="preserve"> PAGEREF _Toc98941739 \h </w:instrText>
            </w:r>
            <w:r w:rsidR="004552EE">
              <w:rPr>
                <w:noProof/>
                <w:webHidden/>
              </w:rPr>
            </w:r>
            <w:r w:rsidR="004552EE">
              <w:rPr>
                <w:noProof/>
                <w:webHidden/>
              </w:rPr>
              <w:fldChar w:fldCharType="separate"/>
            </w:r>
            <w:r w:rsidR="004552EE">
              <w:rPr>
                <w:noProof/>
                <w:webHidden/>
              </w:rPr>
              <w:t>15</w:t>
            </w:r>
            <w:r w:rsidR="004552EE">
              <w:rPr>
                <w:noProof/>
                <w:webHidden/>
              </w:rPr>
              <w:fldChar w:fldCharType="end"/>
            </w:r>
          </w:hyperlink>
        </w:p>
        <w:p w14:paraId="636FE972" w14:textId="3331CFE4" w:rsidR="00D55CAB" w:rsidRPr="007022EA" w:rsidRDefault="00D55CAB" w:rsidP="00FD3013">
          <w:pPr>
            <w:widowControl w:val="0"/>
            <w:spacing w:after="100"/>
            <w:jc w:val="both"/>
            <w:rPr>
              <w:sz w:val="22"/>
              <w:szCs w:val="22"/>
            </w:rPr>
          </w:pPr>
          <w:r w:rsidRPr="007022EA">
            <w:rPr>
              <w:b/>
              <w:bCs/>
              <w:sz w:val="22"/>
              <w:szCs w:val="22"/>
            </w:rPr>
            <w:fldChar w:fldCharType="end"/>
          </w:r>
        </w:p>
      </w:sdtContent>
    </w:sdt>
    <w:p w14:paraId="4C5C6A3B" w14:textId="77777777" w:rsidR="00D55CAB" w:rsidRDefault="00D55CAB" w:rsidP="0016284C">
      <w:pPr>
        <w:widowControl w:val="0"/>
        <w:tabs>
          <w:tab w:val="left" w:pos="8790"/>
        </w:tabs>
        <w:rPr>
          <w:rFonts w:cstheme="minorHAnsi"/>
        </w:rPr>
        <w:sectPr w:rsidR="00D55CAB" w:rsidSect="004961CB">
          <w:headerReference w:type="default" r:id="rId14"/>
          <w:pgSz w:w="16838" w:h="11906" w:orient="landscape"/>
          <w:pgMar w:top="1417" w:right="1417" w:bottom="1417" w:left="1417" w:header="708" w:footer="708" w:gutter="0"/>
          <w:cols w:num="2" w:space="708"/>
          <w:docGrid w:linePitch="360"/>
        </w:sectPr>
      </w:pPr>
    </w:p>
    <w:p w14:paraId="033A5EC6" w14:textId="47759910" w:rsidR="00522EBC" w:rsidRPr="00643B67" w:rsidRDefault="002B57E4" w:rsidP="00C37C9A">
      <w:pPr>
        <w:pStyle w:val="Titre1"/>
        <w:ind w:left="851" w:hanging="851"/>
      </w:pPr>
      <w:bookmarkStart w:id="1" w:name="_Toc98941713"/>
      <w:r w:rsidRPr="00643B67">
        <w:lastRenderedPageBreak/>
        <w:t>O</w:t>
      </w:r>
      <w:r w:rsidRPr="00C37C9A">
        <w:rPr>
          <w:sz w:val="18"/>
          <w:szCs w:val="18"/>
        </w:rPr>
        <w:t>BJET ET CONDITIONS DE L’ENQUÊTE PUBLIQUE</w:t>
      </w:r>
      <w:bookmarkEnd w:id="1"/>
    </w:p>
    <w:p w14:paraId="584F459D" w14:textId="6125C4B0" w:rsidR="003E376D" w:rsidRPr="00EC5CC7" w:rsidRDefault="003E376D" w:rsidP="0016284C">
      <w:pPr>
        <w:widowControl w:val="0"/>
        <w:jc w:val="both"/>
        <w:rPr>
          <w:sz w:val="10"/>
          <w:szCs w:val="10"/>
        </w:rPr>
      </w:pPr>
    </w:p>
    <w:p w14:paraId="2189D9F9" w14:textId="660F5041" w:rsidR="003E376D" w:rsidRDefault="0049200D" w:rsidP="0016284C">
      <w:pPr>
        <w:pStyle w:val="Titre2"/>
      </w:pPr>
      <w:bookmarkStart w:id="2" w:name="_Toc98941714"/>
      <w:r>
        <w:t>L’objet de l’enquête publique</w:t>
      </w:r>
      <w:bookmarkEnd w:id="2"/>
    </w:p>
    <w:p w14:paraId="7486B53C" w14:textId="6EE3C704" w:rsidR="0049200D" w:rsidRPr="0049200D" w:rsidRDefault="0049200D" w:rsidP="0016284C">
      <w:pPr>
        <w:widowControl w:val="0"/>
        <w:jc w:val="both"/>
        <w:rPr>
          <w:sz w:val="4"/>
          <w:szCs w:val="4"/>
        </w:rPr>
      </w:pPr>
    </w:p>
    <w:p w14:paraId="0B4810A6" w14:textId="261D7884" w:rsidR="0049200D" w:rsidRPr="0032145B" w:rsidRDefault="0049200D" w:rsidP="0016284C">
      <w:pPr>
        <w:widowControl w:val="0"/>
        <w:jc w:val="both"/>
        <w:rPr>
          <w:sz w:val="22"/>
        </w:rPr>
      </w:pPr>
      <w:r w:rsidRPr="0032145B">
        <w:rPr>
          <w:sz w:val="22"/>
        </w:rPr>
        <w:t>Le présent dossier d’enquête préalable a pour but de solliciter l’obtention d’un arrêté reconnaissant l’utilité publique de l’opération d’aménagement dénommée « Réhabilitation du Bois des Naquettes », située sur le territoire de la Commune d’Herblay-sur-Seine dans le département du Val-d’Oise (95).</w:t>
      </w:r>
    </w:p>
    <w:p w14:paraId="66B376A9" w14:textId="77777777" w:rsidR="0049200D" w:rsidRPr="0032145B" w:rsidRDefault="0049200D" w:rsidP="0016284C">
      <w:pPr>
        <w:widowControl w:val="0"/>
        <w:jc w:val="both"/>
        <w:rPr>
          <w:sz w:val="22"/>
        </w:rPr>
      </w:pPr>
      <w:r w:rsidRPr="0032145B">
        <w:rPr>
          <w:sz w:val="22"/>
        </w:rPr>
        <w:t xml:space="preserve">Ce projet est décrit au sein de la </w:t>
      </w:r>
      <w:r w:rsidRPr="0032145B">
        <w:rPr>
          <w:b/>
          <w:sz w:val="22"/>
        </w:rPr>
        <w:t>PIECE B</w:t>
      </w:r>
      <w:r w:rsidRPr="0032145B">
        <w:rPr>
          <w:sz w:val="22"/>
        </w:rPr>
        <w:t xml:space="preserve"> du présent dossier d’enquête préalable.</w:t>
      </w:r>
    </w:p>
    <w:p w14:paraId="0DDC20BE" w14:textId="77777777" w:rsidR="0049200D" w:rsidRPr="0032145B" w:rsidRDefault="0049200D" w:rsidP="0016284C">
      <w:pPr>
        <w:widowControl w:val="0"/>
        <w:jc w:val="both"/>
        <w:rPr>
          <w:sz w:val="22"/>
        </w:rPr>
      </w:pPr>
      <w:r w:rsidRPr="0032145B">
        <w:rPr>
          <w:sz w:val="22"/>
        </w:rPr>
        <w:t>Le présent dossier est le support de l’enquête publique ayant pour objet d’assurer l’information et la participation du public eu égard aux différents aspects du projet développés ci-après.</w:t>
      </w:r>
    </w:p>
    <w:p w14:paraId="50E0C95A" w14:textId="77777777" w:rsidR="0049200D" w:rsidRPr="00C37C9A" w:rsidRDefault="0049200D" w:rsidP="0016284C">
      <w:pPr>
        <w:widowControl w:val="0"/>
        <w:jc w:val="both"/>
        <w:rPr>
          <w:sz w:val="4"/>
          <w:szCs w:val="4"/>
        </w:rPr>
      </w:pPr>
    </w:p>
    <w:p w14:paraId="5A99619A" w14:textId="77777777" w:rsidR="0049200D" w:rsidRPr="00926294" w:rsidRDefault="0049200D" w:rsidP="0016284C">
      <w:pPr>
        <w:pStyle w:val="Titre2"/>
      </w:pPr>
      <w:bookmarkStart w:id="3" w:name="_Toc55923114"/>
      <w:bookmarkStart w:id="4" w:name="_Toc71204361"/>
      <w:bookmarkStart w:id="5" w:name="_Toc98941715"/>
      <w:r w:rsidRPr="00926294">
        <w:t>Le Maître d’Ouvrage du projet</w:t>
      </w:r>
      <w:bookmarkEnd w:id="3"/>
      <w:bookmarkEnd w:id="4"/>
      <w:bookmarkEnd w:id="5"/>
    </w:p>
    <w:p w14:paraId="49423DF7" w14:textId="77777777" w:rsidR="0049200D" w:rsidRPr="00C37C9A" w:rsidRDefault="0049200D" w:rsidP="0016284C">
      <w:pPr>
        <w:widowControl w:val="0"/>
        <w:rPr>
          <w:sz w:val="4"/>
          <w:szCs w:val="4"/>
        </w:rPr>
      </w:pPr>
    </w:p>
    <w:p w14:paraId="0D501196" w14:textId="77777777" w:rsidR="0049200D" w:rsidRPr="0032145B" w:rsidRDefault="0049200D" w:rsidP="0016284C">
      <w:pPr>
        <w:widowControl w:val="0"/>
        <w:jc w:val="both"/>
        <w:rPr>
          <w:sz w:val="22"/>
        </w:rPr>
      </w:pPr>
      <w:r w:rsidRPr="0032145B">
        <w:rPr>
          <w:sz w:val="22"/>
        </w:rPr>
        <w:t>Le maître d’ouvrage est la personne, morale ou physique, pour le compte de laquelle est réalisé un projet.</w:t>
      </w:r>
    </w:p>
    <w:p w14:paraId="53BF6DB3" w14:textId="623B56E5" w:rsidR="0049200D" w:rsidRDefault="0049200D" w:rsidP="0016284C">
      <w:pPr>
        <w:widowControl w:val="0"/>
        <w:jc w:val="both"/>
        <w:rPr>
          <w:b/>
          <w:sz w:val="22"/>
        </w:rPr>
      </w:pPr>
      <w:r w:rsidRPr="0032145B">
        <w:rPr>
          <w:b/>
          <w:sz w:val="22"/>
        </w:rPr>
        <w:t>→ En l’espèce, la Commune d’Herblay-sur-Seine est le maître d’ouvrage du projet objet de la présente enquête publique.</w:t>
      </w:r>
    </w:p>
    <w:p w14:paraId="1981674F" w14:textId="0FD4C989" w:rsidR="0099423B" w:rsidRDefault="0099423B" w:rsidP="0016284C">
      <w:pPr>
        <w:widowControl w:val="0"/>
        <w:jc w:val="both"/>
        <w:rPr>
          <w:b/>
          <w:sz w:val="22"/>
        </w:rPr>
      </w:pPr>
    </w:p>
    <w:p w14:paraId="7144573F" w14:textId="77777777" w:rsidR="0099423B" w:rsidRDefault="0099423B" w:rsidP="0016284C">
      <w:pPr>
        <w:widowControl w:val="0"/>
        <w:jc w:val="both"/>
        <w:rPr>
          <w:b/>
          <w:sz w:val="22"/>
        </w:rPr>
      </w:pPr>
    </w:p>
    <w:p w14:paraId="71E04D6E" w14:textId="2911054E" w:rsidR="0049200D" w:rsidRPr="0032145B" w:rsidRDefault="0032145B" w:rsidP="0016284C">
      <w:pPr>
        <w:widowControl w:val="0"/>
        <w:jc w:val="both"/>
        <w:rPr>
          <w:b/>
          <w:sz w:val="22"/>
        </w:rPr>
      </w:pPr>
      <w:r>
        <w:rPr>
          <w:b/>
          <w:sz w:val="22"/>
          <w:u w:val="single"/>
        </w:rPr>
        <w:t>Siège</w:t>
      </w:r>
      <w:r w:rsidR="0049200D" w:rsidRPr="0032145B">
        <w:rPr>
          <w:b/>
          <w:sz w:val="22"/>
          <w:u w:val="single"/>
        </w:rPr>
        <w:t xml:space="preserve"> de l’</w:t>
      </w:r>
      <w:r>
        <w:rPr>
          <w:b/>
          <w:sz w:val="22"/>
          <w:u w:val="single"/>
        </w:rPr>
        <w:t>établissement</w:t>
      </w:r>
      <w:r w:rsidR="0049200D" w:rsidRPr="0032145B">
        <w:rPr>
          <w:b/>
          <w:sz w:val="22"/>
          <w:u w:val="single"/>
        </w:rPr>
        <w:t xml:space="preserve"> précité</w:t>
      </w:r>
      <w:r w:rsidR="0049200D" w:rsidRPr="0032145B">
        <w:rPr>
          <w:b/>
          <w:sz w:val="22"/>
        </w:rPr>
        <w:t> :</w:t>
      </w:r>
    </w:p>
    <w:p w14:paraId="45077A42" w14:textId="605ED615" w:rsidR="0049200D" w:rsidRPr="0032145B" w:rsidRDefault="0049200D" w:rsidP="0016284C">
      <w:pPr>
        <w:widowControl w:val="0"/>
        <w:spacing w:after="0" w:line="240" w:lineRule="auto"/>
        <w:rPr>
          <w:b/>
          <w:bCs/>
          <w:sz w:val="22"/>
        </w:rPr>
      </w:pPr>
      <w:r w:rsidRPr="0032145B">
        <w:rPr>
          <w:b/>
          <w:bCs/>
          <w:sz w:val="22"/>
        </w:rPr>
        <w:t>- Commune d’Herblay-sur-Seine</w:t>
      </w:r>
    </w:p>
    <w:p w14:paraId="4AEA1536" w14:textId="77777777" w:rsidR="0049200D" w:rsidRPr="0032145B" w:rsidRDefault="0049200D" w:rsidP="0016284C">
      <w:pPr>
        <w:widowControl w:val="0"/>
        <w:spacing w:after="0" w:line="240" w:lineRule="auto"/>
        <w:rPr>
          <w:sz w:val="22"/>
        </w:rPr>
      </w:pPr>
      <w:r w:rsidRPr="0032145B">
        <w:rPr>
          <w:sz w:val="22"/>
        </w:rPr>
        <w:t xml:space="preserve">Hôtel de Ville </w:t>
      </w:r>
    </w:p>
    <w:p w14:paraId="5B050D19" w14:textId="16E11C21" w:rsidR="0049200D" w:rsidRPr="0032145B" w:rsidRDefault="0049200D" w:rsidP="0016284C">
      <w:pPr>
        <w:widowControl w:val="0"/>
        <w:spacing w:after="0" w:line="240" w:lineRule="auto"/>
        <w:rPr>
          <w:sz w:val="22"/>
        </w:rPr>
      </w:pPr>
      <w:r w:rsidRPr="0032145B">
        <w:rPr>
          <w:sz w:val="22"/>
        </w:rPr>
        <w:t>43 rue du Général de Gaulle</w:t>
      </w:r>
    </w:p>
    <w:p w14:paraId="5500D549" w14:textId="2D85AA5D" w:rsidR="0049200D" w:rsidRDefault="0049200D" w:rsidP="007C198B">
      <w:pPr>
        <w:widowControl w:val="0"/>
        <w:jc w:val="both"/>
        <w:rPr>
          <w:sz w:val="22"/>
        </w:rPr>
      </w:pPr>
      <w:r w:rsidRPr="0032145B">
        <w:rPr>
          <w:sz w:val="22"/>
        </w:rPr>
        <w:t>95220 HERBLAY-SUR-SEINE</w:t>
      </w:r>
    </w:p>
    <w:p w14:paraId="6BD46147" w14:textId="77777777" w:rsidR="0049200D" w:rsidRPr="007C198B" w:rsidRDefault="0049200D" w:rsidP="007C198B">
      <w:pPr>
        <w:widowControl w:val="0"/>
        <w:jc w:val="both"/>
        <w:rPr>
          <w:sz w:val="4"/>
          <w:szCs w:val="4"/>
        </w:rPr>
      </w:pPr>
    </w:p>
    <w:p w14:paraId="4DA4E1E5" w14:textId="77777777" w:rsidR="0049200D" w:rsidRPr="00926294" w:rsidRDefault="0049200D" w:rsidP="0016284C">
      <w:pPr>
        <w:pStyle w:val="Titre2"/>
      </w:pPr>
      <w:bookmarkStart w:id="6" w:name="_Toc55923115"/>
      <w:bookmarkStart w:id="7" w:name="_Toc71204362"/>
      <w:bookmarkStart w:id="8" w:name="_Toc98941716"/>
      <w:r w:rsidRPr="00926294">
        <w:t>Législation applicable dans le cadre de l’opération d’aménagement</w:t>
      </w:r>
      <w:bookmarkEnd w:id="6"/>
      <w:bookmarkEnd w:id="7"/>
      <w:bookmarkEnd w:id="8"/>
    </w:p>
    <w:p w14:paraId="497AE6D5" w14:textId="77777777" w:rsidR="0049200D" w:rsidRPr="00C37C9A" w:rsidRDefault="0049200D" w:rsidP="0016284C">
      <w:pPr>
        <w:widowControl w:val="0"/>
        <w:rPr>
          <w:sz w:val="4"/>
          <w:szCs w:val="4"/>
        </w:rPr>
      </w:pPr>
    </w:p>
    <w:p w14:paraId="0AF64EA7" w14:textId="315586DB" w:rsidR="0049200D" w:rsidRPr="0032145B" w:rsidRDefault="0049200D" w:rsidP="0016284C">
      <w:pPr>
        <w:widowControl w:val="0"/>
        <w:jc w:val="both"/>
        <w:rPr>
          <w:b/>
          <w:sz w:val="22"/>
        </w:rPr>
      </w:pPr>
      <w:r w:rsidRPr="0032145B">
        <w:rPr>
          <w:b/>
          <w:sz w:val="22"/>
        </w:rPr>
        <w:t xml:space="preserve">D’après l’article R. 122-2.-1 du </w:t>
      </w:r>
      <w:r w:rsidR="007C198B">
        <w:rPr>
          <w:b/>
          <w:sz w:val="22"/>
        </w:rPr>
        <w:t>Code de l’environnement</w:t>
      </w:r>
      <w:r w:rsidRPr="0032145B">
        <w:rPr>
          <w:b/>
          <w:sz w:val="22"/>
        </w:rPr>
        <w:t xml:space="preserve"> les projets peuvent être soumis à évaluation environnementale, de façon systématique ou après examen au cas par cas s’ils répondent aux critères et seuils fixés par l’annexe dudit article.</w:t>
      </w:r>
    </w:p>
    <w:p w14:paraId="263404E8" w14:textId="77777777" w:rsidR="0049200D" w:rsidRPr="0032145B" w:rsidRDefault="0049200D" w:rsidP="0016284C">
      <w:pPr>
        <w:widowControl w:val="0"/>
        <w:jc w:val="both"/>
        <w:rPr>
          <w:b/>
          <w:sz w:val="4"/>
          <w:szCs w:val="2"/>
        </w:rPr>
      </w:pPr>
    </w:p>
    <w:tbl>
      <w:tblPr>
        <w:tblStyle w:val="Grilledutableau"/>
        <w:tblW w:w="0" w:type="auto"/>
        <w:tblLook w:val="04A0" w:firstRow="1" w:lastRow="0" w:firstColumn="1" w:lastColumn="0" w:noHBand="0" w:noVBand="1"/>
      </w:tblPr>
      <w:tblGrid>
        <w:gridCol w:w="6638"/>
      </w:tblGrid>
      <w:tr w:rsidR="0049200D" w:rsidRPr="0032145B" w14:paraId="69AA9F08" w14:textId="77777777" w:rsidTr="0032145B">
        <w:tc>
          <w:tcPr>
            <w:tcW w:w="6771" w:type="dxa"/>
            <w:tcBorders>
              <w:top w:val="single" w:sz="4" w:space="0" w:color="auto"/>
              <w:left w:val="single" w:sz="4" w:space="0" w:color="auto"/>
              <w:bottom w:val="single" w:sz="4" w:space="0" w:color="auto"/>
              <w:right w:val="single" w:sz="4" w:space="0" w:color="auto"/>
            </w:tcBorders>
          </w:tcPr>
          <w:p w14:paraId="34AD0083" w14:textId="77777777" w:rsidR="0049200D" w:rsidRPr="0032145B" w:rsidRDefault="0049200D" w:rsidP="0016284C">
            <w:pPr>
              <w:widowControl w:val="0"/>
              <w:jc w:val="both"/>
              <w:rPr>
                <w:b/>
                <w:i/>
                <w:spacing w:val="20"/>
                <w:sz w:val="12"/>
                <w:szCs w:val="10"/>
              </w:rPr>
            </w:pPr>
          </w:p>
          <w:p w14:paraId="6BF97F53" w14:textId="1BCA93FF" w:rsidR="0049200D" w:rsidRPr="0032145B" w:rsidRDefault="0049200D" w:rsidP="0016284C">
            <w:pPr>
              <w:widowControl w:val="0"/>
              <w:jc w:val="both"/>
              <w:rPr>
                <w:b/>
                <w:i/>
                <w:spacing w:val="20"/>
                <w:sz w:val="18"/>
                <w:szCs w:val="18"/>
              </w:rPr>
            </w:pPr>
            <w:r w:rsidRPr="0032145B">
              <w:rPr>
                <w:b/>
                <w:i/>
                <w:spacing w:val="20"/>
              </w:rPr>
              <w:t xml:space="preserve">Extrait de l’article R. 122-2.-I du </w:t>
            </w:r>
            <w:r w:rsidR="007C198B">
              <w:rPr>
                <w:b/>
                <w:i/>
                <w:spacing w:val="20"/>
              </w:rPr>
              <w:t>Code de l’environnement</w:t>
            </w:r>
            <w:r w:rsidR="00C37C9A">
              <w:rPr>
                <w:b/>
                <w:i/>
                <w:spacing w:val="20"/>
              </w:rPr>
              <w:t> </w:t>
            </w:r>
            <w:r w:rsidRPr="0032145B">
              <w:rPr>
                <w:b/>
                <w:i/>
                <w:spacing w:val="20"/>
              </w:rPr>
              <w:t>:</w:t>
            </w:r>
          </w:p>
          <w:p w14:paraId="5D9675E8" w14:textId="77777777" w:rsidR="0049200D" w:rsidRPr="0032145B" w:rsidRDefault="0049200D" w:rsidP="0016284C">
            <w:pPr>
              <w:widowControl w:val="0"/>
              <w:jc w:val="both"/>
              <w:rPr>
                <w:i/>
                <w:spacing w:val="20"/>
              </w:rPr>
            </w:pPr>
            <w:r w:rsidRPr="0032145B">
              <w:rPr>
                <w:i/>
                <w:spacing w:val="20"/>
              </w:rPr>
              <w:t>« I. – Les projets relevant d'une ou plusieurs rubriques énumérées dans le tableau annexé au présent article font l'objet d'une évaluation environnementale, de façon systématique ou après un examen au cas par cas, en application du II de l'article L. 122-1, en fonction des critères et des seuils précisés dans ce tableau. »</w:t>
            </w:r>
          </w:p>
          <w:p w14:paraId="70362EB4" w14:textId="77777777" w:rsidR="0049200D" w:rsidRPr="0032145B" w:rsidRDefault="0049200D" w:rsidP="0016284C">
            <w:pPr>
              <w:widowControl w:val="0"/>
              <w:jc w:val="both"/>
              <w:rPr>
                <w:sz w:val="12"/>
                <w:szCs w:val="10"/>
              </w:rPr>
            </w:pPr>
          </w:p>
        </w:tc>
      </w:tr>
    </w:tbl>
    <w:p w14:paraId="51A3E89F" w14:textId="77777777" w:rsidR="0049200D" w:rsidRPr="0032145B" w:rsidRDefault="0049200D" w:rsidP="0016284C">
      <w:pPr>
        <w:widowControl w:val="0"/>
        <w:jc w:val="both"/>
        <w:rPr>
          <w:sz w:val="12"/>
          <w:szCs w:val="10"/>
        </w:rPr>
      </w:pPr>
    </w:p>
    <w:p w14:paraId="181FF920" w14:textId="1BF153E7" w:rsidR="0049200D" w:rsidRPr="0032145B" w:rsidRDefault="0049200D" w:rsidP="0016284C">
      <w:pPr>
        <w:widowControl w:val="0"/>
        <w:jc w:val="both"/>
        <w:rPr>
          <w:sz w:val="22"/>
        </w:rPr>
      </w:pPr>
      <w:r w:rsidRPr="0032145B">
        <w:rPr>
          <w:sz w:val="22"/>
        </w:rPr>
        <w:t xml:space="preserve">D’après l’article L.122-1 du </w:t>
      </w:r>
      <w:r w:rsidR="007C198B">
        <w:rPr>
          <w:sz w:val="22"/>
        </w:rPr>
        <w:t>Code de l’environnement</w:t>
      </w:r>
      <w:r w:rsidRPr="0032145B">
        <w:rPr>
          <w:sz w:val="22"/>
        </w:rPr>
        <w:t xml:space="preserve">, l’évaluation environnementale est un processus constitué de l’élaboration, par le maître d’ouvrage, d’un rapport d’évaluation des incidences sur l’environnement, dénommé ci-après « étude d’impact », de la réalisation des consultations prévues à la présente section, ainsi que de </w:t>
      </w:r>
      <w:r w:rsidRPr="0032145B">
        <w:rPr>
          <w:sz w:val="22"/>
        </w:rPr>
        <w:lastRenderedPageBreak/>
        <w:t>l’examen, par l’autorité compétente, de l’ensemble des informations présentées au sein de l’étude d’impact et reçues dans le cadre des consultations effectuées et du maître d’ouvrage, ceci en vue d’autoriser la mise en œuvre du projet.</w:t>
      </w:r>
    </w:p>
    <w:p w14:paraId="1DA5008B" w14:textId="0CE20086" w:rsidR="0049200D" w:rsidRPr="0032145B" w:rsidRDefault="0049200D" w:rsidP="0016284C">
      <w:pPr>
        <w:widowControl w:val="0"/>
        <w:jc w:val="both"/>
        <w:rPr>
          <w:sz w:val="22"/>
        </w:rPr>
      </w:pPr>
      <w:r w:rsidRPr="0032145B">
        <w:rPr>
          <w:sz w:val="22"/>
        </w:rPr>
        <w:t xml:space="preserve">En référence à l’annexe de l’article R. 122-2 du </w:t>
      </w:r>
      <w:r w:rsidR="007C198B">
        <w:rPr>
          <w:sz w:val="22"/>
        </w:rPr>
        <w:t>Code de l’environnement</w:t>
      </w:r>
      <w:r w:rsidRPr="0032145B">
        <w:rPr>
          <w:sz w:val="22"/>
        </w:rPr>
        <w:t xml:space="preserve">, </w:t>
      </w:r>
      <w:r w:rsidR="000D7F55" w:rsidRPr="0032145B">
        <w:rPr>
          <w:sz w:val="22"/>
        </w:rPr>
        <w:t>la présente opération d’aménagement ne fait pas partie des catégories de projets soumises à évaluation environnementale systématique ou à examen au cas par cas</w:t>
      </w:r>
      <w:r w:rsidRPr="0032145B">
        <w:rPr>
          <w:sz w:val="22"/>
        </w:rPr>
        <w:t>.</w:t>
      </w:r>
    </w:p>
    <w:p w14:paraId="4C4A15E6" w14:textId="1C0B4CEA" w:rsidR="0049200D" w:rsidRPr="0032145B" w:rsidRDefault="0049200D" w:rsidP="0016284C">
      <w:pPr>
        <w:widowControl w:val="0"/>
        <w:jc w:val="both"/>
        <w:rPr>
          <w:sz w:val="22"/>
        </w:rPr>
      </w:pPr>
      <w:r w:rsidRPr="0032145B">
        <w:rPr>
          <w:b/>
          <w:sz w:val="22"/>
        </w:rPr>
        <w:t>En l’espèce, l’opération d’aménagement dénommée «</w:t>
      </w:r>
      <w:r w:rsidR="00C37C9A">
        <w:rPr>
          <w:b/>
          <w:sz w:val="22"/>
        </w:rPr>
        <w:t> </w:t>
      </w:r>
      <w:r w:rsidR="000D7F55" w:rsidRPr="0032145B">
        <w:rPr>
          <w:b/>
          <w:sz w:val="22"/>
        </w:rPr>
        <w:t>Réhabilitation du Bois des Naquettes</w:t>
      </w:r>
      <w:r w:rsidRPr="0032145B">
        <w:rPr>
          <w:b/>
          <w:sz w:val="22"/>
        </w:rPr>
        <w:t xml:space="preserve"> » </w:t>
      </w:r>
      <w:r w:rsidR="000D7F55" w:rsidRPr="0032145B">
        <w:rPr>
          <w:b/>
          <w:sz w:val="22"/>
        </w:rPr>
        <w:t xml:space="preserve">n’est donc </w:t>
      </w:r>
      <w:r w:rsidRPr="0032145B">
        <w:rPr>
          <w:b/>
          <w:sz w:val="22"/>
        </w:rPr>
        <w:t>pas soumis</w:t>
      </w:r>
      <w:r w:rsidR="000D7F55" w:rsidRPr="0032145B">
        <w:rPr>
          <w:b/>
          <w:sz w:val="22"/>
        </w:rPr>
        <w:t>e</w:t>
      </w:r>
      <w:r w:rsidRPr="0032145B">
        <w:rPr>
          <w:b/>
          <w:sz w:val="22"/>
        </w:rPr>
        <w:t xml:space="preserve"> à une évaluation environnementale.</w:t>
      </w:r>
    </w:p>
    <w:p w14:paraId="5136E8F4" w14:textId="77777777" w:rsidR="0049200D" w:rsidRPr="007C198B" w:rsidRDefault="0049200D" w:rsidP="0016284C">
      <w:pPr>
        <w:widowControl w:val="0"/>
        <w:rPr>
          <w:sz w:val="4"/>
          <w:szCs w:val="4"/>
        </w:rPr>
      </w:pPr>
    </w:p>
    <w:p w14:paraId="4293AEA9" w14:textId="77777777" w:rsidR="0049200D" w:rsidRPr="00926294" w:rsidRDefault="0049200D" w:rsidP="0016284C">
      <w:pPr>
        <w:pStyle w:val="Titre2"/>
      </w:pPr>
      <w:bookmarkStart w:id="9" w:name="_Toc55923116"/>
      <w:bookmarkStart w:id="10" w:name="_Toc71204363"/>
      <w:bookmarkStart w:id="11" w:name="_Toc98941717"/>
      <w:r w:rsidRPr="00926294">
        <w:t>Le cadre législatif et règlementaire de l’enquête publique</w:t>
      </w:r>
      <w:bookmarkEnd w:id="9"/>
      <w:bookmarkEnd w:id="10"/>
      <w:bookmarkEnd w:id="11"/>
    </w:p>
    <w:p w14:paraId="36A050F4" w14:textId="77777777" w:rsidR="0049200D" w:rsidRPr="000D7F55" w:rsidRDefault="0049200D" w:rsidP="0016284C">
      <w:pPr>
        <w:widowControl w:val="0"/>
        <w:rPr>
          <w:sz w:val="4"/>
          <w:szCs w:val="4"/>
        </w:rPr>
      </w:pPr>
    </w:p>
    <w:p w14:paraId="3F4E6606" w14:textId="77777777" w:rsidR="0049200D" w:rsidRPr="0032145B" w:rsidRDefault="0049200D" w:rsidP="0016284C">
      <w:pPr>
        <w:widowControl w:val="0"/>
        <w:jc w:val="both"/>
        <w:rPr>
          <w:sz w:val="22"/>
        </w:rPr>
      </w:pPr>
      <w:r w:rsidRPr="0032145B">
        <w:rPr>
          <w:sz w:val="22"/>
        </w:rPr>
        <w:t xml:space="preserve">S’agissant de projets d’aménagement, travaux et/ou ouvrages, exécutés par des personnes publiques ou privées, </w:t>
      </w:r>
      <w:r w:rsidRPr="0032145B">
        <w:rPr>
          <w:sz w:val="22"/>
          <w:u w:val="single"/>
        </w:rPr>
        <w:t>non soumis à étude d’impact</w:t>
      </w:r>
      <w:r w:rsidRPr="0032145B">
        <w:rPr>
          <w:sz w:val="22"/>
        </w:rPr>
        <w:t>, l’enquête publique est régie par le Code de l’expropriation pour cause d’utilité publique, et notamment par les articles L.110-1 à L.112-1 du Code de l’expropriation pour cause d’utilité publique.</w:t>
      </w:r>
    </w:p>
    <w:p w14:paraId="3DACD5A9" w14:textId="77777777" w:rsidR="0049200D" w:rsidRPr="000D7F55" w:rsidRDefault="0049200D" w:rsidP="0016284C">
      <w:pPr>
        <w:widowControl w:val="0"/>
        <w:jc w:val="both"/>
        <w:rPr>
          <w:sz w:val="4"/>
          <w:szCs w:val="4"/>
        </w:rPr>
      </w:pPr>
    </w:p>
    <w:p w14:paraId="2A8D9A4C" w14:textId="77777777" w:rsidR="0049200D" w:rsidRPr="00926294" w:rsidRDefault="0049200D" w:rsidP="0016284C">
      <w:pPr>
        <w:pStyle w:val="Titre2"/>
      </w:pPr>
      <w:bookmarkStart w:id="12" w:name="_Toc55923118"/>
      <w:bookmarkStart w:id="13" w:name="_Toc71204364"/>
      <w:bookmarkStart w:id="14" w:name="_Toc98941718"/>
      <w:r w:rsidRPr="00926294">
        <w:t>Le type de déclaration d’utilité publique</w:t>
      </w:r>
      <w:bookmarkEnd w:id="12"/>
      <w:bookmarkEnd w:id="13"/>
      <w:bookmarkEnd w:id="14"/>
    </w:p>
    <w:p w14:paraId="156530A6" w14:textId="77777777" w:rsidR="0049200D" w:rsidRPr="000D7F55" w:rsidRDefault="0049200D" w:rsidP="0016284C">
      <w:pPr>
        <w:widowControl w:val="0"/>
        <w:rPr>
          <w:sz w:val="4"/>
          <w:szCs w:val="4"/>
        </w:rPr>
      </w:pPr>
    </w:p>
    <w:p w14:paraId="66081E61" w14:textId="77777777" w:rsidR="0049200D" w:rsidRPr="0032145B" w:rsidRDefault="0049200D" w:rsidP="0016284C">
      <w:pPr>
        <w:widowControl w:val="0"/>
        <w:jc w:val="both"/>
        <w:rPr>
          <w:sz w:val="22"/>
        </w:rPr>
      </w:pPr>
      <w:r w:rsidRPr="0032145B">
        <w:rPr>
          <w:sz w:val="22"/>
        </w:rPr>
        <w:t>A titre préalable, il convient de préciser qu’il existe deux types de Déclarations d’Utilité Publique (D.U.P.), la D.U.P. dite « travaux », d’une part, et la D.U.P. dite « réserve foncière » d’autre part.</w:t>
      </w:r>
    </w:p>
    <w:p w14:paraId="6082536A" w14:textId="77777777" w:rsidR="0049200D" w:rsidRPr="0032145B" w:rsidRDefault="0049200D" w:rsidP="0016284C">
      <w:pPr>
        <w:widowControl w:val="0"/>
        <w:jc w:val="both"/>
        <w:rPr>
          <w:sz w:val="22"/>
        </w:rPr>
      </w:pPr>
      <w:r w:rsidRPr="0032145B">
        <w:rPr>
          <w:sz w:val="22"/>
        </w:rPr>
        <w:t>Le recours à la D.U.P. travaux s’impose lorsqu’il s’agit de procéder à l’acquisition des immeubles ou des droits réels immobiliers nécessaires à la réalisation d’une opération déterminée. Elle s’inscrit dans la phase administrative de l’expropriation pour cause d’utilité publique.</w:t>
      </w:r>
    </w:p>
    <w:p w14:paraId="02C70418" w14:textId="77777777" w:rsidR="0049200D" w:rsidRPr="0032145B" w:rsidRDefault="0049200D" w:rsidP="0016284C">
      <w:pPr>
        <w:widowControl w:val="0"/>
        <w:jc w:val="both"/>
        <w:rPr>
          <w:sz w:val="22"/>
        </w:rPr>
      </w:pPr>
      <w:r w:rsidRPr="0032145B">
        <w:rPr>
          <w:sz w:val="22"/>
        </w:rPr>
        <w:t>Sollicitée par les collectivités ou encore par l’Etat, la D.U.P. travaux suppose de connaître la nature et la localisation des principaux travaux et ouvrages prévus, puisque ces éléments seront présentés au sein du dossier.</w:t>
      </w:r>
    </w:p>
    <w:p w14:paraId="27F4C67E" w14:textId="4E67B24F" w:rsidR="0049200D" w:rsidRPr="0032145B" w:rsidRDefault="0049200D" w:rsidP="0016284C">
      <w:pPr>
        <w:widowControl w:val="0"/>
        <w:jc w:val="both"/>
        <w:rPr>
          <w:sz w:val="22"/>
        </w:rPr>
      </w:pPr>
      <w:r w:rsidRPr="0032145B">
        <w:rPr>
          <w:sz w:val="22"/>
        </w:rPr>
        <w:t xml:space="preserve">Si le projet concerné est soumis à évaluation environnementale (sous la forme d’une étude d’impact), l’enquête publique nécessaire à la D.U.P. travaux sera régie sous le régime du </w:t>
      </w:r>
      <w:r w:rsidR="007C198B">
        <w:rPr>
          <w:sz w:val="22"/>
        </w:rPr>
        <w:t>Code de l’environnement</w:t>
      </w:r>
      <w:r w:rsidRPr="0032145B">
        <w:rPr>
          <w:sz w:val="22"/>
        </w:rPr>
        <w:t>. Dans le cas contraire, elle relèvera du code de l’Expropriation pour Cause d’Utilité Publique.</w:t>
      </w:r>
    </w:p>
    <w:p w14:paraId="746F84F9" w14:textId="77777777" w:rsidR="0049200D" w:rsidRPr="0032145B" w:rsidRDefault="0049200D" w:rsidP="0016284C">
      <w:pPr>
        <w:widowControl w:val="0"/>
        <w:jc w:val="both"/>
        <w:rPr>
          <w:sz w:val="22"/>
        </w:rPr>
      </w:pPr>
      <w:r w:rsidRPr="0032145B">
        <w:rPr>
          <w:sz w:val="22"/>
        </w:rPr>
        <w:t>Cette D.U.P. devant par ailleurs être compatible avec les documents d’urbanisme applicables sur le territoire d’implantation du projet, cette procédure pourra si besoin être l’occasion d’approuver une mise en compatibilité de ces documents.</w:t>
      </w:r>
    </w:p>
    <w:p w14:paraId="754D33F3" w14:textId="77777777" w:rsidR="0049200D" w:rsidRPr="0032145B" w:rsidRDefault="0049200D" w:rsidP="0016284C">
      <w:pPr>
        <w:widowControl w:val="0"/>
        <w:jc w:val="both"/>
        <w:rPr>
          <w:sz w:val="22"/>
        </w:rPr>
      </w:pPr>
      <w:r w:rsidRPr="0032145B">
        <w:rPr>
          <w:sz w:val="22"/>
        </w:rPr>
        <w:t>Par opposition, la D.U.P. dite « réserve foncière », peut être sollicitée dès lors que l’expropriation est requise pour acquérir des immeubles nécessaires à la réalisation d’une opération d’aménagement ou d’urbanisme importante alors même que le projet de cette opération n’a pas été défini (article L. 221-1 du Code de l’Urbanisme).</w:t>
      </w:r>
    </w:p>
    <w:p w14:paraId="2DCED5E8" w14:textId="35A8D921" w:rsidR="0049200D" w:rsidRPr="0032145B" w:rsidRDefault="0049200D" w:rsidP="0016284C">
      <w:pPr>
        <w:widowControl w:val="0"/>
        <w:jc w:val="both"/>
        <w:rPr>
          <w:b/>
          <w:sz w:val="22"/>
        </w:rPr>
      </w:pPr>
      <w:r w:rsidRPr="0032145B">
        <w:rPr>
          <w:b/>
          <w:sz w:val="22"/>
        </w:rPr>
        <w:t xml:space="preserve">→ Le type de D.U.P. applicable à </w:t>
      </w:r>
      <w:r w:rsidR="000D7F55" w:rsidRPr="0032145B">
        <w:rPr>
          <w:b/>
          <w:sz w:val="22"/>
        </w:rPr>
        <w:t>l’opération d’aménagement dénommée « Réhabilitation du Bois des Naquettes »</w:t>
      </w:r>
      <w:r w:rsidRPr="0032145B">
        <w:rPr>
          <w:b/>
          <w:sz w:val="22"/>
        </w:rPr>
        <w:t xml:space="preserve"> est par </w:t>
      </w:r>
      <w:r w:rsidRPr="0032145B">
        <w:rPr>
          <w:b/>
          <w:sz w:val="22"/>
        </w:rPr>
        <w:lastRenderedPageBreak/>
        <w:t>conséquent celui de la D.U.P. « travaux »</w:t>
      </w:r>
      <w:r w:rsidR="0099423B">
        <w:rPr>
          <w:b/>
          <w:sz w:val="22"/>
        </w:rPr>
        <w:t xml:space="preserve"> relevant du Code de l’Expropriation pour cause d’utilité publique.</w:t>
      </w:r>
    </w:p>
    <w:p w14:paraId="72F0FD05" w14:textId="77777777" w:rsidR="0049200D" w:rsidRPr="000D7F55" w:rsidRDefault="0049200D" w:rsidP="0016284C">
      <w:pPr>
        <w:widowControl w:val="0"/>
        <w:jc w:val="both"/>
        <w:rPr>
          <w:sz w:val="4"/>
          <w:szCs w:val="4"/>
        </w:rPr>
      </w:pPr>
    </w:p>
    <w:p w14:paraId="22279D8F" w14:textId="77777777" w:rsidR="0049200D" w:rsidRPr="00926294" w:rsidRDefault="0049200D" w:rsidP="0016284C">
      <w:pPr>
        <w:pStyle w:val="Titre2"/>
      </w:pPr>
      <w:bookmarkStart w:id="15" w:name="_Toc55923119"/>
      <w:bookmarkStart w:id="16" w:name="_Toc71204365"/>
      <w:bookmarkStart w:id="17" w:name="_Toc98941719"/>
      <w:r w:rsidRPr="00926294">
        <w:t>Mise en compatibilité des documents d’urbanisme</w:t>
      </w:r>
      <w:bookmarkEnd w:id="15"/>
      <w:bookmarkEnd w:id="16"/>
      <w:bookmarkEnd w:id="17"/>
    </w:p>
    <w:p w14:paraId="64D42A6C" w14:textId="77777777" w:rsidR="0049200D" w:rsidRPr="000D7F55" w:rsidRDefault="0049200D" w:rsidP="0016284C">
      <w:pPr>
        <w:widowControl w:val="0"/>
        <w:rPr>
          <w:sz w:val="4"/>
          <w:szCs w:val="4"/>
        </w:rPr>
      </w:pPr>
    </w:p>
    <w:p w14:paraId="3A6C6945" w14:textId="77777777" w:rsidR="0049200D" w:rsidRPr="0032145B" w:rsidRDefault="0049200D" w:rsidP="0016284C">
      <w:pPr>
        <w:widowControl w:val="0"/>
        <w:jc w:val="both"/>
        <w:rPr>
          <w:sz w:val="22"/>
        </w:rPr>
      </w:pPr>
      <w:r w:rsidRPr="0032145B">
        <w:rPr>
          <w:sz w:val="22"/>
        </w:rPr>
        <w:t>La mise en compatibilité du Plan Local d’Urbanisme (PLU) avec une opération d’utilité publique est régie par les articles L. 153-54 et L. 153-58 du Code de l’Urbanisme.</w:t>
      </w:r>
    </w:p>
    <w:p w14:paraId="6C0F5574" w14:textId="77777777" w:rsidR="0049200D" w:rsidRPr="0032145B" w:rsidRDefault="0049200D" w:rsidP="0016284C">
      <w:pPr>
        <w:widowControl w:val="0"/>
        <w:jc w:val="both"/>
        <w:rPr>
          <w:sz w:val="22"/>
        </w:rPr>
      </w:pPr>
      <w:r w:rsidRPr="0032145B">
        <w:rPr>
          <w:sz w:val="22"/>
        </w:rPr>
        <w:t>D’après l’article L. 153-54 du Code de l’Urbanisme, une opération faisant l’objet d’une Déclaration d’Utilité Publique (D.U.P.) qui n’est pas compatible avec les dispositions d’un PLU ne peut intervenir que si :</w:t>
      </w:r>
    </w:p>
    <w:p w14:paraId="234E37BB" w14:textId="77777777" w:rsidR="0049200D" w:rsidRPr="0032145B" w:rsidRDefault="0049200D" w:rsidP="0016284C">
      <w:pPr>
        <w:widowControl w:val="0"/>
        <w:numPr>
          <w:ilvl w:val="0"/>
          <w:numId w:val="29"/>
        </w:numPr>
        <w:spacing w:line="256" w:lineRule="auto"/>
        <w:ind w:left="284" w:hanging="284"/>
        <w:contextualSpacing/>
        <w:jc w:val="both"/>
        <w:rPr>
          <w:sz w:val="22"/>
        </w:rPr>
      </w:pPr>
      <w:r w:rsidRPr="0032145B">
        <w:rPr>
          <w:sz w:val="22"/>
        </w:rPr>
        <w:t>L’enquête publique concernant cette opération a porté à la fois sur l’utilité publique ou l’intérêt général de l’opération et sur la mise en compatibilité du plan qui en est la conséquence ;</w:t>
      </w:r>
    </w:p>
    <w:p w14:paraId="0ABCCCB1" w14:textId="77777777" w:rsidR="0049200D" w:rsidRPr="0032145B" w:rsidRDefault="0049200D" w:rsidP="0016284C">
      <w:pPr>
        <w:widowControl w:val="0"/>
        <w:numPr>
          <w:ilvl w:val="0"/>
          <w:numId w:val="29"/>
        </w:numPr>
        <w:spacing w:line="256" w:lineRule="auto"/>
        <w:ind w:left="284" w:hanging="284"/>
        <w:contextualSpacing/>
        <w:jc w:val="both"/>
        <w:rPr>
          <w:sz w:val="22"/>
        </w:rPr>
      </w:pPr>
      <w:r w:rsidRPr="0032145B">
        <w:rPr>
          <w:sz w:val="22"/>
        </w:rPr>
        <w:t>Les dispositions proposées pour assurer la mise en compatibilité du plan ont fait l’objet d’un examen conjoint de l’Etat, de l’Etablissement Public de Coopération Intercommunale compétent ou de la commune et des personnes publiques associées mentionnées aux articles L.132-7 et L.132-9 du Code de l’Urbanisme.</w:t>
      </w:r>
    </w:p>
    <w:p w14:paraId="080547EB" w14:textId="77777777" w:rsidR="0049200D" w:rsidRPr="0032145B" w:rsidRDefault="0049200D" w:rsidP="0016284C">
      <w:pPr>
        <w:widowControl w:val="0"/>
        <w:ind w:left="284"/>
        <w:contextualSpacing/>
        <w:jc w:val="both"/>
        <w:rPr>
          <w:sz w:val="22"/>
        </w:rPr>
      </w:pPr>
      <w:r w:rsidRPr="0032145B">
        <w:rPr>
          <w:sz w:val="22"/>
        </w:rPr>
        <w:t>Le maire de la ou des communes intéressées par l’opération est invité à participer à cet examen conjoint.</w:t>
      </w:r>
    </w:p>
    <w:p w14:paraId="4DA4BCE4" w14:textId="77777777" w:rsidR="0049200D" w:rsidRPr="0032145B" w:rsidRDefault="0049200D" w:rsidP="0016284C">
      <w:pPr>
        <w:widowControl w:val="0"/>
        <w:ind w:left="284"/>
        <w:contextualSpacing/>
        <w:jc w:val="both"/>
        <w:rPr>
          <w:sz w:val="22"/>
        </w:rPr>
      </w:pPr>
    </w:p>
    <w:p w14:paraId="4E2A6AF9" w14:textId="1337F630" w:rsidR="0049200D" w:rsidRPr="0032145B" w:rsidRDefault="0049200D" w:rsidP="0016284C">
      <w:pPr>
        <w:widowControl w:val="0"/>
        <w:jc w:val="both"/>
        <w:rPr>
          <w:b/>
          <w:sz w:val="22"/>
        </w:rPr>
      </w:pPr>
      <w:r w:rsidRPr="0032145B">
        <w:rPr>
          <w:b/>
          <w:sz w:val="22"/>
        </w:rPr>
        <w:t xml:space="preserve">→ Il est ici précisé que </w:t>
      </w:r>
      <w:r w:rsidR="000D7F55" w:rsidRPr="0032145B">
        <w:rPr>
          <w:b/>
          <w:sz w:val="22"/>
        </w:rPr>
        <w:t>la présente opération d’aménagement est d’ores-et-déjà compatible avec les prescriptions du Plan Local d’Urbanisme (PLU) communal</w:t>
      </w:r>
      <w:r w:rsidRPr="0032145B">
        <w:rPr>
          <w:b/>
          <w:sz w:val="22"/>
        </w:rPr>
        <w:t>.</w:t>
      </w:r>
      <w:r w:rsidR="000D7F55" w:rsidRPr="0032145B">
        <w:rPr>
          <w:b/>
          <w:sz w:val="22"/>
        </w:rPr>
        <w:t xml:space="preserve"> Par conséquent, </w:t>
      </w:r>
      <w:r w:rsidRPr="0032145B">
        <w:rPr>
          <w:b/>
          <w:sz w:val="22"/>
        </w:rPr>
        <w:t xml:space="preserve">aucune mise en compatibilité n’est à prévoir </w:t>
      </w:r>
      <w:r w:rsidRPr="0032145B">
        <w:rPr>
          <w:b/>
          <w:sz w:val="22"/>
        </w:rPr>
        <w:t>dans le cadre de sa mise en œuvre.</w:t>
      </w:r>
    </w:p>
    <w:p w14:paraId="4C56C3E6" w14:textId="77777777" w:rsidR="0049200D" w:rsidRPr="000D7F55" w:rsidRDefault="0049200D" w:rsidP="0016284C">
      <w:pPr>
        <w:widowControl w:val="0"/>
        <w:jc w:val="both"/>
        <w:rPr>
          <w:b/>
          <w:sz w:val="4"/>
          <w:szCs w:val="4"/>
        </w:rPr>
      </w:pPr>
    </w:p>
    <w:p w14:paraId="37A6288B" w14:textId="77777777" w:rsidR="0049200D" w:rsidRPr="00926294" w:rsidRDefault="0049200D" w:rsidP="0016284C">
      <w:pPr>
        <w:pStyle w:val="Titre2"/>
      </w:pPr>
      <w:bookmarkStart w:id="18" w:name="_Toc55923120"/>
      <w:bookmarkStart w:id="19" w:name="_Toc71204366"/>
      <w:bookmarkStart w:id="20" w:name="_Toc98941720"/>
      <w:r w:rsidRPr="00926294">
        <w:t>La composition du dossier de Déclaration d’Utilité Publique (D.U.P.)</w:t>
      </w:r>
      <w:bookmarkEnd w:id="18"/>
      <w:bookmarkEnd w:id="19"/>
      <w:bookmarkEnd w:id="20"/>
    </w:p>
    <w:p w14:paraId="7C6E3C1A" w14:textId="77777777" w:rsidR="0049200D" w:rsidRPr="000D7F55" w:rsidRDefault="0049200D" w:rsidP="0016284C">
      <w:pPr>
        <w:widowControl w:val="0"/>
        <w:rPr>
          <w:sz w:val="4"/>
          <w:szCs w:val="4"/>
        </w:rPr>
      </w:pPr>
    </w:p>
    <w:p w14:paraId="2C04A8F5" w14:textId="77777777" w:rsidR="0049200D" w:rsidRPr="0032145B" w:rsidRDefault="0049200D" w:rsidP="0016284C">
      <w:pPr>
        <w:widowControl w:val="0"/>
        <w:jc w:val="both"/>
        <w:rPr>
          <w:sz w:val="22"/>
        </w:rPr>
      </w:pPr>
      <w:r w:rsidRPr="0032145B">
        <w:rPr>
          <w:sz w:val="22"/>
        </w:rPr>
        <w:t>Au regard des dispositions de l’article R.112-4 du Code de l’expropriation pour cause d’utilité publique, les pièces nécessaires à l’élaboration du dossier d’enquête publique sont les suivantes :</w:t>
      </w:r>
    </w:p>
    <w:tbl>
      <w:tblPr>
        <w:tblStyle w:val="Grilledutableau"/>
        <w:tblW w:w="0" w:type="auto"/>
        <w:tblLook w:val="04A0" w:firstRow="1" w:lastRow="0" w:firstColumn="1" w:lastColumn="0" w:noHBand="0" w:noVBand="1"/>
      </w:tblPr>
      <w:tblGrid>
        <w:gridCol w:w="2547"/>
        <w:gridCol w:w="4091"/>
      </w:tblGrid>
      <w:tr w:rsidR="0049200D" w:rsidRPr="00926294" w14:paraId="00927637" w14:textId="77777777" w:rsidTr="004552EE">
        <w:tc>
          <w:tcPr>
            <w:tcW w:w="2547" w:type="dxa"/>
            <w:shd w:val="clear" w:color="auto" w:fill="725A52"/>
            <w:vAlign w:val="center"/>
          </w:tcPr>
          <w:p w14:paraId="49D28E0E" w14:textId="77777777" w:rsidR="0049200D" w:rsidRPr="004552EE" w:rsidRDefault="0049200D" w:rsidP="0016284C">
            <w:pPr>
              <w:widowControl w:val="0"/>
              <w:jc w:val="center"/>
              <w:rPr>
                <w:b/>
                <w:bCs/>
                <w:smallCaps/>
                <w:color w:val="FFFFFF" w:themeColor="background1"/>
                <w:spacing w:val="20"/>
              </w:rPr>
            </w:pPr>
            <w:r w:rsidRPr="004552EE">
              <w:rPr>
                <w:b/>
                <w:bCs/>
                <w:smallCaps/>
                <w:color w:val="FFFFFF" w:themeColor="background1"/>
                <w:spacing w:val="20"/>
              </w:rPr>
              <w:t>Pièces nécessaires au dossier d’enquête publique</w:t>
            </w:r>
          </w:p>
        </w:tc>
        <w:tc>
          <w:tcPr>
            <w:tcW w:w="4091" w:type="dxa"/>
            <w:shd w:val="clear" w:color="auto" w:fill="725A52"/>
            <w:vAlign w:val="center"/>
          </w:tcPr>
          <w:p w14:paraId="2DA07AC4" w14:textId="77777777" w:rsidR="0049200D" w:rsidRPr="004552EE" w:rsidRDefault="0049200D" w:rsidP="0016284C">
            <w:pPr>
              <w:widowControl w:val="0"/>
              <w:jc w:val="center"/>
              <w:rPr>
                <w:b/>
                <w:bCs/>
                <w:smallCaps/>
                <w:color w:val="FFFFFF" w:themeColor="background1"/>
                <w:spacing w:val="20"/>
              </w:rPr>
            </w:pPr>
            <w:r w:rsidRPr="004552EE">
              <w:rPr>
                <w:b/>
                <w:bCs/>
                <w:smallCaps/>
                <w:color w:val="FFFFFF" w:themeColor="background1"/>
                <w:spacing w:val="20"/>
              </w:rPr>
              <w:t>Description</w:t>
            </w:r>
          </w:p>
        </w:tc>
      </w:tr>
      <w:tr w:rsidR="0049200D" w:rsidRPr="00926294" w14:paraId="14EC89C6" w14:textId="77777777" w:rsidTr="004552EE">
        <w:tc>
          <w:tcPr>
            <w:tcW w:w="2547" w:type="dxa"/>
            <w:vAlign w:val="center"/>
          </w:tcPr>
          <w:p w14:paraId="0DCDDAA0" w14:textId="77777777" w:rsidR="0049200D" w:rsidRPr="004552EE" w:rsidRDefault="0049200D" w:rsidP="0016284C">
            <w:pPr>
              <w:widowControl w:val="0"/>
              <w:rPr>
                <w:b/>
                <w:bCs/>
                <w:spacing w:val="20"/>
              </w:rPr>
            </w:pPr>
            <w:r w:rsidRPr="004552EE">
              <w:rPr>
                <w:b/>
                <w:bCs/>
                <w:spacing w:val="20"/>
              </w:rPr>
              <w:t xml:space="preserve">Délibération </w:t>
            </w:r>
          </w:p>
          <w:p w14:paraId="2D48D9E9" w14:textId="77777777" w:rsidR="0049200D" w:rsidRPr="004552EE" w:rsidRDefault="0049200D" w:rsidP="0016284C">
            <w:pPr>
              <w:widowControl w:val="0"/>
              <w:rPr>
                <w:spacing w:val="20"/>
              </w:rPr>
            </w:pPr>
            <w:r w:rsidRPr="004552EE">
              <w:rPr>
                <w:spacing w:val="20"/>
              </w:rPr>
              <w:t>(Article L.2121-29 du</w:t>
            </w:r>
          </w:p>
          <w:p w14:paraId="5EDC7DF2" w14:textId="77777777" w:rsidR="0049200D" w:rsidRPr="004552EE" w:rsidRDefault="0049200D" w:rsidP="0016284C">
            <w:pPr>
              <w:widowControl w:val="0"/>
              <w:rPr>
                <w:spacing w:val="20"/>
              </w:rPr>
            </w:pPr>
            <w:r w:rsidRPr="004552EE">
              <w:rPr>
                <w:spacing w:val="20"/>
              </w:rPr>
              <w:t>CGCT)</w:t>
            </w:r>
          </w:p>
        </w:tc>
        <w:tc>
          <w:tcPr>
            <w:tcW w:w="4091" w:type="dxa"/>
            <w:vAlign w:val="center"/>
          </w:tcPr>
          <w:p w14:paraId="4BD89B3F" w14:textId="6942A6F8" w:rsidR="0049200D" w:rsidRPr="004552EE" w:rsidRDefault="0049200D" w:rsidP="0016284C">
            <w:pPr>
              <w:widowControl w:val="0"/>
              <w:jc w:val="both"/>
              <w:rPr>
                <w:spacing w:val="20"/>
              </w:rPr>
            </w:pPr>
            <w:r w:rsidRPr="004552EE">
              <w:rPr>
                <w:spacing w:val="20"/>
              </w:rPr>
              <w:t>L’organe délibérant doit</w:t>
            </w:r>
            <w:r w:rsidR="00F23E8B" w:rsidRPr="004552EE">
              <w:rPr>
                <w:spacing w:val="20"/>
              </w:rPr>
              <w:t>,</w:t>
            </w:r>
            <w:r w:rsidRPr="004552EE">
              <w:rPr>
                <w:spacing w:val="20"/>
              </w:rPr>
              <w:t xml:space="preserve"> dans la délibération, mentionner expressément l’objet de l’opération et demander au préfet de lancer la procédure de D.U.P.</w:t>
            </w:r>
          </w:p>
          <w:p w14:paraId="4FC89874" w14:textId="77777777" w:rsidR="0049200D" w:rsidRPr="004552EE" w:rsidRDefault="0049200D" w:rsidP="0016284C">
            <w:pPr>
              <w:widowControl w:val="0"/>
              <w:jc w:val="both"/>
              <w:rPr>
                <w:spacing w:val="20"/>
              </w:rPr>
            </w:pPr>
          </w:p>
          <w:p w14:paraId="5D8D6870" w14:textId="77777777" w:rsidR="0049200D" w:rsidRPr="004552EE" w:rsidRDefault="0049200D" w:rsidP="0016284C">
            <w:pPr>
              <w:widowControl w:val="0"/>
              <w:jc w:val="both"/>
              <w:rPr>
                <w:i/>
                <w:iCs/>
                <w:spacing w:val="20"/>
              </w:rPr>
            </w:pPr>
            <w:r w:rsidRPr="004552EE">
              <w:rPr>
                <w:i/>
                <w:iCs/>
                <w:spacing w:val="20"/>
              </w:rPr>
              <w:t>Pour les communes de plus de 3 500 habitants : une note explicative de synthèse doit être jointe à la convocation des élus (article L. 2121-12 du CGCT).</w:t>
            </w:r>
          </w:p>
        </w:tc>
      </w:tr>
      <w:tr w:rsidR="0049200D" w:rsidRPr="00926294" w14:paraId="1F85A9D0" w14:textId="77777777" w:rsidTr="004552EE">
        <w:tc>
          <w:tcPr>
            <w:tcW w:w="2547" w:type="dxa"/>
            <w:vAlign w:val="center"/>
          </w:tcPr>
          <w:p w14:paraId="516E38C9" w14:textId="77777777" w:rsidR="0049200D" w:rsidRPr="004552EE" w:rsidRDefault="0049200D" w:rsidP="0016284C">
            <w:pPr>
              <w:widowControl w:val="0"/>
              <w:rPr>
                <w:b/>
                <w:bCs/>
                <w:spacing w:val="20"/>
              </w:rPr>
            </w:pPr>
            <w:r w:rsidRPr="004552EE">
              <w:rPr>
                <w:b/>
                <w:bCs/>
                <w:spacing w:val="20"/>
              </w:rPr>
              <w:t xml:space="preserve">Notice explicative </w:t>
            </w:r>
          </w:p>
          <w:p w14:paraId="0C855848" w14:textId="77777777" w:rsidR="0049200D" w:rsidRPr="004552EE" w:rsidRDefault="0049200D" w:rsidP="0016284C">
            <w:pPr>
              <w:widowControl w:val="0"/>
              <w:rPr>
                <w:spacing w:val="20"/>
              </w:rPr>
            </w:pPr>
            <w:r w:rsidRPr="004552EE">
              <w:rPr>
                <w:spacing w:val="20"/>
              </w:rPr>
              <w:t>(Article R.112-4 du Code de l’expropriation pour cause d’utilité publique)</w:t>
            </w:r>
          </w:p>
        </w:tc>
        <w:tc>
          <w:tcPr>
            <w:tcW w:w="4091" w:type="dxa"/>
            <w:vAlign w:val="center"/>
          </w:tcPr>
          <w:p w14:paraId="72986CCA" w14:textId="77777777" w:rsidR="0049200D" w:rsidRPr="004552EE" w:rsidRDefault="0049200D" w:rsidP="0016284C">
            <w:pPr>
              <w:widowControl w:val="0"/>
              <w:jc w:val="both"/>
              <w:rPr>
                <w:spacing w:val="20"/>
              </w:rPr>
            </w:pPr>
            <w:r w:rsidRPr="004552EE">
              <w:rPr>
                <w:spacing w:val="20"/>
              </w:rPr>
              <w:t>La notice doit impérativement :</w:t>
            </w:r>
          </w:p>
          <w:p w14:paraId="5C9268C8" w14:textId="77777777" w:rsidR="0049200D" w:rsidRPr="004552EE" w:rsidRDefault="0049200D" w:rsidP="0016284C">
            <w:pPr>
              <w:widowControl w:val="0"/>
              <w:jc w:val="both"/>
              <w:rPr>
                <w:spacing w:val="20"/>
              </w:rPr>
            </w:pPr>
            <w:r w:rsidRPr="004552EE">
              <w:rPr>
                <w:spacing w:val="20"/>
              </w:rPr>
              <w:t>- Indiquer l’identité de l’autorité bénéficiaire de la D.U.P. ;</w:t>
            </w:r>
          </w:p>
          <w:p w14:paraId="77CAB3F8" w14:textId="77777777" w:rsidR="0049200D" w:rsidRPr="004552EE" w:rsidRDefault="0049200D" w:rsidP="0016284C">
            <w:pPr>
              <w:widowControl w:val="0"/>
              <w:jc w:val="both"/>
              <w:rPr>
                <w:spacing w:val="20"/>
              </w:rPr>
            </w:pPr>
            <w:r w:rsidRPr="004552EE">
              <w:rPr>
                <w:spacing w:val="20"/>
              </w:rPr>
              <w:t>- Préciser le cadre juridique de l’enquête ;</w:t>
            </w:r>
          </w:p>
          <w:p w14:paraId="36671FD7" w14:textId="77777777" w:rsidR="0049200D" w:rsidRPr="004552EE" w:rsidRDefault="0049200D" w:rsidP="0016284C">
            <w:pPr>
              <w:widowControl w:val="0"/>
              <w:jc w:val="both"/>
              <w:rPr>
                <w:spacing w:val="20"/>
              </w:rPr>
            </w:pPr>
            <w:r w:rsidRPr="004552EE">
              <w:rPr>
                <w:spacing w:val="20"/>
              </w:rPr>
              <w:t>- Présenter le cadre matériel de l’enquête : objet de l’enquête et des caractéristiques du projet ;</w:t>
            </w:r>
          </w:p>
          <w:p w14:paraId="2D3D4091" w14:textId="77777777" w:rsidR="0049200D" w:rsidRPr="004552EE" w:rsidRDefault="0049200D" w:rsidP="0016284C">
            <w:pPr>
              <w:widowControl w:val="0"/>
              <w:jc w:val="both"/>
              <w:rPr>
                <w:spacing w:val="20"/>
              </w:rPr>
            </w:pPr>
            <w:r w:rsidRPr="004552EE">
              <w:rPr>
                <w:spacing w:val="20"/>
              </w:rPr>
              <w:t xml:space="preserve">- Indiquer le cadre géographique : </w:t>
            </w:r>
            <w:r w:rsidRPr="004552EE">
              <w:rPr>
                <w:spacing w:val="20"/>
              </w:rPr>
              <w:lastRenderedPageBreak/>
              <w:t>précision des modalités d’occupation des parcelles comprises dans le périmètre de la D.U.P. ;</w:t>
            </w:r>
          </w:p>
          <w:p w14:paraId="21E2BCC4" w14:textId="77777777" w:rsidR="0049200D" w:rsidRPr="004552EE" w:rsidRDefault="0049200D" w:rsidP="0016284C">
            <w:pPr>
              <w:widowControl w:val="0"/>
              <w:jc w:val="both"/>
              <w:rPr>
                <w:spacing w:val="20"/>
              </w:rPr>
            </w:pPr>
            <w:r w:rsidRPr="004552EE">
              <w:rPr>
                <w:spacing w:val="20"/>
              </w:rPr>
              <w:t>- Justifier de l’utilité publique du projet : une opération ne pourra être déclarée d’utilité publique que si :</w:t>
            </w:r>
          </w:p>
          <w:p w14:paraId="127066A0" w14:textId="77777777" w:rsidR="0049200D" w:rsidRPr="004552EE" w:rsidRDefault="0049200D" w:rsidP="0016284C">
            <w:pPr>
              <w:widowControl w:val="0"/>
              <w:jc w:val="both"/>
              <w:rPr>
                <w:spacing w:val="20"/>
              </w:rPr>
            </w:pPr>
            <w:r w:rsidRPr="004552EE">
              <w:rPr>
                <w:spacing w:val="20"/>
              </w:rPr>
              <w:t>- Elle répond à une finalité d’intérêt général ;</w:t>
            </w:r>
          </w:p>
          <w:p w14:paraId="7D1DBD2C" w14:textId="77777777" w:rsidR="0049200D" w:rsidRPr="004552EE" w:rsidRDefault="0049200D" w:rsidP="0016284C">
            <w:pPr>
              <w:widowControl w:val="0"/>
              <w:jc w:val="both"/>
              <w:rPr>
                <w:spacing w:val="20"/>
              </w:rPr>
            </w:pPr>
            <w:r w:rsidRPr="004552EE">
              <w:rPr>
                <w:spacing w:val="20"/>
              </w:rPr>
              <w:t>- L’expropriant ne peut réaliser son opération dans des conditions similaires sans avoir recours à l’expropriation ;</w:t>
            </w:r>
          </w:p>
          <w:p w14:paraId="78EF31E6" w14:textId="77777777" w:rsidR="0049200D" w:rsidRPr="004552EE" w:rsidRDefault="0049200D" w:rsidP="0016284C">
            <w:pPr>
              <w:widowControl w:val="0"/>
              <w:jc w:val="both"/>
              <w:rPr>
                <w:spacing w:val="20"/>
              </w:rPr>
            </w:pPr>
            <w:r w:rsidRPr="004552EE">
              <w:rPr>
                <w:spacing w:val="20"/>
              </w:rPr>
              <w:t>- Le dossier d’enquête publique précise les raisons pour lesquelles, parmi les partis envisagés, le projet soumis à enquête a été retenu, notamment du point de vue de son insertion dans l’environnement ;</w:t>
            </w:r>
          </w:p>
          <w:p w14:paraId="0B5A3A92" w14:textId="77777777" w:rsidR="0049200D" w:rsidRPr="004552EE" w:rsidRDefault="0049200D" w:rsidP="0016284C">
            <w:pPr>
              <w:widowControl w:val="0"/>
              <w:jc w:val="both"/>
              <w:rPr>
                <w:spacing w:val="20"/>
              </w:rPr>
            </w:pPr>
            <w:r w:rsidRPr="004552EE">
              <w:rPr>
                <w:spacing w:val="20"/>
              </w:rPr>
              <w:t>- Les atteintes à la propriété privée, le coût financier et, le cas échéant, les inconvénients d’ordre social, économique ou environnemental que comporte l’opération ne sont pas excessifs eu égard à l’intérêt qu’elle présente.</w:t>
            </w:r>
          </w:p>
        </w:tc>
      </w:tr>
      <w:tr w:rsidR="0049200D" w:rsidRPr="00926294" w14:paraId="55AB8D17" w14:textId="77777777" w:rsidTr="004552EE">
        <w:tc>
          <w:tcPr>
            <w:tcW w:w="2547" w:type="dxa"/>
            <w:vAlign w:val="center"/>
          </w:tcPr>
          <w:p w14:paraId="65D061EF" w14:textId="77777777" w:rsidR="0049200D" w:rsidRPr="004552EE" w:rsidRDefault="0049200D" w:rsidP="0016284C">
            <w:pPr>
              <w:widowControl w:val="0"/>
              <w:rPr>
                <w:b/>
                <w:bCs/>
                <w:spacing w:val="20"/>
              </w:rPr>
            </w:pPr>
            <w:r w:rsidRPr="004552EE">
              <w:rPr>
                <w:b/>
                <w:bCs/>
                <w:spacing w:val="20"/>
              </w:rPr>
              <w:lastRenderedPageBreak/>
              <w:t xml:space="preserve">Plan de situation </w:t>
            </w:r>
          </w:p>
          <w:p w14:paraId="0649F1B5" w14:textId="77777777" w:rsidR="0049200D" w:rsidRPr="004552EE" w:rsidRDefault="0049200D" w:rsidP="0016284C">
            <w:pPr>
              <w:widowControl w:val="0"/>
              <w:rPr>
                <w:spacing w:val="20"/>
              </w:rPr>
            </w:pPr>
            <w:r w:rsidRPr="004552EE">
              <w:rPr>
                <w:spacing w:val="20"/>
              </w:rPr>
              <w:t>(Article R.112-4 du Code de l’expropriation pour cause d’utilité publique)</w:t>
            </w:r>
          </w:p>
        </w:tc>
        <w:tc>
          <w:tcPr>
            <w:tcW w:w="4091" w:type="dxa"/>
            <w:vAlign w:val="center"/>
          </w:tcPr>
          <w:p w14:paraId="5DCA6519" w14:textId="77777777" w:rsidR="0049200D" w:rsidRPr="004552EE" w:rsidRDefault="0049200D" w:rsidP="0016284C">
            <w:pPr>
              <w:widowControl w:val="0"/>
              <w:jc w:val="both"/>
              <w:rPr>
                <w:spacing w:val="20"/>
              </w:rPr>
            </w:pPr>
            <w:r w:rsidRPr="004552EE">
              <w:rPr>
                <w:spacing w:val="20"/>
              </w:rPr>
              <w:t>Plan permettant de localiser le projet à l’aune de la commune (Échelle entre 1/10000ème et 1/50000ème).</w:t>
            </w:r>
          </w:p>
          <w:p w14:paraId="389560B3" w14:textId="77777777" w:rsidR="0049200D" w:rsidRPr="004552EE" w:rsidRDefault="0049200D" w:rsidP="0016284C">
            <w:pPr>
              <w:widowControl w:val="0"/>
              <w:jc w:val="both"/>
              <w:rPr>
                <w:spacing w:val="20"/>
              </w:rPr>
            </w:pPr>
            <w:r w:rsidRPr="004552EE">
              <w:rPr>
                <w:rFonts w:ascii="Segoe UI Symbol" w:hAnsi="Segoe UI Symbol" w:cs="Segoe UI Symbol"/>
                <w:spacing w:val="20"/>
              </w:rPr>
              <w:t>⚠</w:t>
            </w:r>
            <w:r w:rsidRPr="004552EE">
              <w:rPr>
                <w:spacing w:val="20"/>
              </w:rPr>
              <w:t xml:space="preserve"> Le plan ne détermine pas les parcelles éventuellement soumises </w:t>
            </w:r>
            <w:r w:rsidRPr="004552EE">
              <w:rPr>
                <w:spacing w:val="20"/>
              </w:rPr>
              <w:t>à expropriation.</w:t>
            </w:r>
          </w:p>
        </w:tc>
      </w:tr>
      <w:tr w:rsidR="0049200D" w:rsidRPr="00926294" w14:paraId="05B22820" w14:textId="77777777" w:rsidTr="004552EE">
        <w:tc>
          <w:tcPr>
            <w:tcW w:w="2547" w:type="dxa"/>
            <w:vAlign w:val="center"/>
          </w:tcPr>
          <w:p w14:paraId="315091EF" w14:textId="77777777" w:rsidR="0049200D" w:rsidRPr="004552EE" w:rsidRDefault="0049200D" w:rsidP="0016284C">
            <w:pPr>
              <w:widowControl w:val="0"/>
              <w:rPr>
                <w:b/>
                <w:bCs/>
                <w:spacing w:val="20"/>
              </w:rPr>
            </w:pPr>
            <w:r w:rsidRPr="004552EE">
              <w:rPr>
                <w:b/>
                <w:bCs/>
                <w:spacing w:val="20"/>
              </w:rPr>
              <w:t>Plan général des travaux</w:t>
            </w:r>
          </w:p>
          <w:p w14:paraId="7AFB4AD9" w14:textId="77777777" w:rsidR="0049200D" w:rsidRPr="004552EE" w:rsidRDefault="0049200D" w:rsidP="0016284C">
            <w:pPr>
              <w:widowControl w:val="0"/>
              <w:rPr>
                <w:spacing w:val="20"/>
              </w:rPr>
            </w:pPr>
            <w:r w:rsidRPr="004552EE">
              <w:rPr>
                <w:spacing w:val="20"/>
              </w:rPr>
              <w:t>(Article R.112-4 du Code de l’expropriation pour cause d’utilité publique)</w:t>
            </w:r>
          </w:p>
        </w:tc>
        <w:tc>
          <w:tcPr>
            <w:tcW w:w="4091" w:type="dxa"/>
            <w:vAlign w:val="center"/>
          </w:tcPr>
          <w:p w14:paraId="15735C8C" w14:textId="77777777" w:rsidR="0049200D" w:rsidRPr="004552EE" w:rsidRDefault="0049200D" w:rsidP="0016284C">
            <w:pPr>
              <w:widowControl w:val="0"/>
              <w:jc w:val="both"/>
              <w:rPr>
                <w:spacing w:val="20"/>
              </w:rPr>
            </w:pPr>
            <w:r w:rsidRPr="004552EE">
              <w:rPr>
                <w:spacing w:val="20"/>
              </w:rPr>
              <w:t>Plan permettant d’avoir une image précise des travaux prévus et de leur emprise au sol. L’objectif principal est de faire apparaître le périmètre des travaux (échelle entre 1/200ème et 1/1000ème).</w:t>
            </w:r>
          </w:p>
        </w:tc>
      </w:tr>
      <w:tr w:rsidR="0049200D" w:rsidRPr="00926294" w14:paraId="38AF34CE" w14:textId="77777777" w:rsidTr="004552EE">
        <w:tc>
          <w:tcPr>
            <w:tcW w:w="2547" w:type="dxa"/>
            <w:vAlign w:val="center"/>
          </w:tcPr>
          <w:p w14:paraId="1EBA0F1F" w14:textId="77777777" w:rsidR="0049200D" w:rsidRPr="004552EE" w:rsidRDefault="0049200D" w:rsidP="0016284C">
            <w:pPr>
              <w:widowControl w:val="0"/>
              <w:rPr>
                <w:spacing w:val="20"/>
              </w:rPr>
            </w:pPr>
            <w:r w:rsidRPr="004552EE">
              <w:rPr>
                <w:b/>
                <w:bCs/>
                <w:spacing w:val="20"/>
              </w:rPr>
              <w:t>Plan du périmètre de la D.U.P.</w:t>
            </w:r>
            <w:r w:rsidRPr="004552EE">
              <w:rPr>
                <w:spacing w:val="20"/>
              </w:rPr>
              <w:t xml:space="preserve"> </w:t>
            </w:r>
          </w:p>
          <w:p w14:paraId="62E2D447" w14:textId="77777777" w:rsidR="0049200D" w:rsidRPr="004552EE" w:rsidRDefault="0049200D" w:rsidP="0016284C">
            <w:pPr>
              <w:widowControl w:val="0"/>
              <w:rPr>
                <w:spacing w:val="20"/>
              </w:rPr>
            </w:pPr>
            <w:r w:rsidRPr="004552EE">
              <w:rPr>
                <w:spacing w:val="20"/>
              </w:rPr>
              <w:t>(Facultatif)</w:t>
            </w:r>
          </w:p>
        </w:tc>
        <w:tc>
          <w:tcPr>
            <w:tcW w:w="4091" w:type="dxa"/>
            <w:vAlign w:val="center"/>
          </w:tcPr>
          <w:p w14:paraId="32F69497" w14:textId="77777777" w:rsidR="0049200D" w:rsidRPr="004552EE" w:rsidRDefault="0049200D" w:rsidP="0016284C">
            <w:pPr>
              <w:widowControl w:val="0"/>
              <w:jc w:val="both"/>
              <w:rPr>
                <w:spacing w:val="20"/>
              </w:rPr>
            </w:pPr>
            <w:r w:rsidRPr="004552EE">
              <w:rPr>
                <w:spacing w:val="20"/>
              </w:rPr>
              <w:t>Plan légendé faisant nettement apparaître le périmètre concerné par la D.U.P.</w:t>
            </w:r>
          </w:p>
        </w:tc>
      </w:tr>
      <w:tr w:rsidR="0049200D" w:rsidRPr="00926294" w14:paraId="03E53826" w14:textId="77777777" w:rsidTr="004552EE">
        <w:tc>
          <w:tcPr>
            <w:tcW w:w="2547" w:type="dxa"/>
            <w:vAlign w:val="center"/>
          </w:tcPr>
          <w:p w14:paraId="34899568" w14:textId="77777777" w:rsidR="0049200D" w:rsidRPr="004552EE" w:rsidRDefault="0049200D" w:rsidP="0016284C">
            <w:pPr>
              <w:widowControl w:val="0"/>
              <w:rPr>
                <w:b/>
                <w:bCs/>
                <w:spacing w:val="20"/>
              </w:rPr>
            </w:pPr>
            <w:r w:rsidRPr="004552EE">
              <w:rPr>
                <w:b/>
                <w:bCs/>
                <w:spacing w:val="20"/>
              </w:rPr>
              <w:t>Caractéristiques principales des ouvrages les plus importants</w:t>
            </w:r>
          </w:p>
          <w:p w14:paraId="1D359711" w14:textId="77777777" w:rsidR="0049200D" w:rsidRPr="004552EE" w:rsidRDefault="0049200D" w:rsidP="0016284C">
            <w:pPr>
              <w:widowControl w:val="0"/>
              <w:rPr>
                <w:spacing w:val="20"/>
              </w:rPr>
            </w:pPr>
            <w:r w:rsidRPr="004552EE">
              <w:rPr>
                <w:spacing w:val="20"/>
              </w:rPr>
              <w:t>(Article R.112-4 du Code de l’expropriation pour cause d’utilité publique)</w:t>
            </w:r>
          </w:p>
        </w:tc>
        <w:tc>
          <w:tcPr>
            <w:tcW w:w="4091" w:type="dxa"/>
            <w:vAlign w:val="center"/>
          </w:tcPr>
          <w:p w14:paraId="2BF12A50" w14:textId="77777777" w:rsidR="0049200D" w:rsidRPr="004552EE" w:rsidRDefault="0049200D" w:rsidP="0016284C">
            <w:pPr>
              <w:widowControl w:val="0"/>
              <w:jc w:val="both"/>
              <w:rPr>
                <w:spacing w:val="20"/>
              </w:rPr>
            </w:pPr>
            <w:r w:rsidRPr="004552EE">
              <w:rPr>
                <w:spacing w:val="20"/>
              </w:rPr>
              <w:t>Caractéristiques décrivant les informations techniques (les matériaux utilisés, longueur et calibrage d'une voirie etc.) du projet représenté sur le plan général.</w:t>
            </w:r>
          </w:p>
          <w:p w14:paraId="5DF10F4F" w14:textId="77777777" w:rsidR="0049200D" w:rsidRPr="004552EE" w:rsidRDefault="0049200D" w:rsidP="0016284C">
            <w:pPr>
              <w:widowControl w:val="0"/>
              <w:jc w:val="both"/>
              <w:rPr>
                <w:spacing w:val="20"/>
              </w:rPr>
            </w:pPr>
            <w:r w:rsidRPr="004552EE">
              <w:rPr>
                <w:spacing w:val="20"/>
              </w:rPr>
              <w:t>→ Le public doit pouvoir apprécier l’importance des travaux envisagés.</w:t>
            </w:r>
          </w:p>
        </w:tc>
      </w:tr>
      <w:tr w:rsidR="0049200D" w:rsidRPr="00926294" w14:paraId="60100B32" w14:textId="77777777" w:rsidTr="004552EE">
        <w:tc>
          <w:tcPr>
            <w:tcW w:w="2547" w:type="dxa"/>
            <w:vAlign w:val="center"/>
          </w:tcPr>
          <w:p w14:paraId="0BA7B33E" w14:textId="77777777" w:rsidR="0049200D" w:rsidRPr="004552EE" w:rsidRDefault="0049200D" w:rsidP="0016284C">
            <w:pPr>
              <w:widowControl w:val="0"/>
              <w:rPr>
                <w:b/>
                <w:bCs/>
                <w:spacing w:val="20"/>
              </w:rPr>
            </w:pPr>
            <w:r w:rsidRPr="004552EE">
              <w:rPr>
                <w:b/>
                <w:bCs/>
                <w:spacing w:val="20"/>
              </w:rPr>
              <w:t>Appréciation sommaire des dépenses</w:t>
            </w:r>
          </w:p>
          <w:p w14:paraId="3B941629" w14:textId="77777777" w:rsidR="0049200D" w:rsidRPr="004552EE" w:rsidRDefault="0049200D" w:rsidP="0016284C">
            <w:pPr>
              <w:widowControl w:val="0"/>
              <w:rPr>
                <w:spacing w:val="20"/>
              </w:rPr>
            </w:pPr>
            <w:r w:rsidRPr="004552EE">
              <w:rPr>
                <w:spacing w:val="20"/>
              </w:rPr>
              <w:t>(Article R.112-4 du Code de l’expropriation pour cause d’utilité publique)</w:t>
            </w:r>
          </w:p>
        </w:tc>
        <w:tc>
          <w:tcPr>
            <w:tcW w:w="4091" w:type="dxa"/>
            <w:vAlign w:val="center"/>
          </w:tcPr>
          <w:p w14:paraId="3B22E50F" w14:textId="77777777" w:rsidR="0049200D" w:rsidRPr="004552EE" w:rsidRDefault="0049200D" w:rsidP="0016284C">
            <w:pPr>
              <w:widowControl w:val="0"/>
              <w:jc w:val="both"/>
              <w:rPr>
                <w:spacing w:val="20"/>
              </w:rPr>
            </w:pPr>
            <w:r w:rsidRPr="004552EE">
              <w:rPr>
                <w:spacing w:val="20"/>
              </w:rPr>
              <w:t>- Estimation totale du coût de l’opération (coût des travaux et coût des acquisitions) ;</w:t>
            </w:r>
          </w:p>
          <w:p w14:paraId="44BA32D6" w14:textId="77777777" w:rsidR="0049200D" w:rsidRPr="004552EE" w:rsidRDefault="0049200D" w:rsidP="0016284C">
            <w:pPr>
              <w:widowControl w:val="0"/>
              <w:jc w:val="both"/>
              <w:rPr>
                <w:spacing w:val="20"/>
              </w:rPr>
            </w:pPr>
            <w:r w:rsidRPr="004552EE">
              <w:rPr>
                <w:spacing w:val="20"/>
              </w:rPr>
              <w:t>- Estimation des mesures compensatoires ;</w:t>
            </w:r>
          </w:p>
          <w:p w14:paraId="363D1309" w14:textId="77777777" w:rsidR="0049200D" w:rsidRPr="004552EE" w:rsidRDefault="0049200D" w:rsidP="0016284C">
            <w:pPr>
              <w:widowControl w:val="0"/>
              <w:jc w:val="both"/>
              <w:rPr>
                <w:spacing w:val="20"/>
              </w:rPr>
            </w:pPr>
            <w:r w:rsidRPr="004552EE">
              <w:rPr>
                <w:spacing w:val="20"/>
              </w:rPr>
              <w:t>- Consultation de France Domaine précisant la date et la référence de l’avis (celle-ci doit dater de moins d’un an à la date d’ouverture de l’enquête publique mais ne doit pas être mise au dossier) : Article L. 1311-9 du CGCT.</w:t>
            </w:r>
          </w:p>
        </w:tc>
      </w:tr>
    </w:tbl>
    <w:p w14:paraId="7A4D0D17" w14:textId="2FF91EE7" w:rsidR="00E67FA9" w:rsidRDefault="00E67FA9" w:rsidP="0016284C">
      <w:pPr>
        <w:widowControl w:val="0"/>
        <w:rPr>
          <w:b/>
        </w:rPr>
      </w:pPr>
    </w:p>
    <w:p w14:paraId="628A6F94" w14:textId="65D99755" w:rsidR="0049200D" w:rsidRPr="009119F6" w:rsidRDefault="00E67FA9" w:rsidP="00AB6F28">
      <w:pPr>
        <w:widowControl w:val="0"/>
        <w:jc w:val="both"/>
        <w:rPr>
          <w:b/>
        </w:rPr>
      </w:pPr>
      <w:r w:rsidRPr="009119F6">
        <w:rPr>
          <w:b/>
          <w:sz w:val="22"/>
        </w:rPr>
        <w:lastRenderedPageBreak/>
        <w:sym w:font="Wingdings" w:char="F0E0"/>
      </w:r>
      <w:r w:rsidRPr="009119F6">
        <w:rPr>
          <w:b/>
          <w:sz w:val="22"/>
        </w:rPr>
        <w:t xml:space="preserve"> Par délibération n° </w:t>
      </w:r>
      <w:r w:rsidR="002C7FEF" w:rsidRPr="009119F6">
        <w:rPr>
          <w:b/>
          <w:sz w:val="22"/>
        </w:rPr>
        <w:t xml:space="preserve">2021/151 </w:t>
      </w:r>
      <w:r w:rsidRPr="009119F6">
        <w:rPr>
          <w:b/>
          <w:sz w:val="22"/>
        </w:rPr>
        <w:t xml:space="preserve">en date du </w:t>
      </w:r>
      <w:r w:rsidR="002C7FEF" w:rsidRPr="009119F6">
        <w:rPr>
          <w:b/>
          <w:sz w:val="22"/>
        </w:rPr>
        <w:t>23 septembre 2021</w:t>
      </w:r>
      <w:r w:rsidRPr="009119F6">
        <w:rPr>
          <w:b/>
          <w:sz w:val="22"/>
        </w:rPr>
        <w:t>, l</w:t>
      </w:r>
      <w:r w:rsidR="002C7FEF" w:rsidRPr="009119F6">
        <w:rPr>
          <w:b/>
          <w:sz w:val="22"/>
        </w:rPr>
        <w:t>e Conseil municipal de la</w:t>
      </w:r>
      <w:r w:rsidRPr="009119F6">
        <w:rPr>
          <w:b/>
          <w:sz w:val="22"/>
        </w:rPr>
        <w:t xml:space="preserve"> commune d’Herblay-sur-Seine </w:t>
      </w:r>
      <w:r w:rsidR="002C7FEF" w:rsidRPr="009119F6">
        <w:rPr>
          <w:b/>
          <w:sz w:val="22"/>
        </w:rPr>
        <w:t>a lancé la procédure de déclaration d’utilité publique pour la réhabilitation du Bois des Naquettes.</w:t>
      </w:r>
      <w:r w:rsidR="0049200D" w:rsidRPr="009119F6">
        <w:rPr>
          <w:b/>
        </w:rPr>
        <w:br w:type="page"/>
      </w:r>
    </w:p>
    <w:p w14:paraId="73E7689D" w14:textId="77777777" w:rsidR="0049200D" w:rsidRPr="00F2681E" w:rsidRDefault="0049200D" w:rsidP="00C37C9A">
      <w:pPr>
        <w:pStyle w:val="Titre1"/>
      </w:pPr>
      <w:bookmarkStart w:id="21" w:name="_Toc55923121"/>
      <w:bookmarkStart w:id="22" w:name="_Toc71204367"/>
      <w:bookmarkStart w:id="23" w:name="_Toc98941721"/>
      <w:r w:rsidRPr="00F2681E">
        <w:lastRenderedPageBreak/>
        <w:t>O</w:t>
      </w:r>
      <w:r w:rsidRPr="007C198B">
        <w:rPr>
          <w:sz w:val="18"/>
          <w:szCs w:val="18"/>
        </w:rPr>
        <w:t>RGANISATION DE L’ENQUÊTE PUBLIQUE</w:t>
      </w:r>
      <w:bookmarkEnd w:id="21"/>
      <w:bookmarkEnd w:id="22"/>
      <w:bookmarkEnd w:id="23"/>
    </w:p>
    <w:p w14:paraId="0FA545CD" w14:textId="77777777" w:rsidR="0049200D" w:rsidRPr="00926294" w:rsidRDefault="0049200D" w:rsidP="0016284C">
      <w:pPr>
        <w:widowControl w:val="0"/>
        <w:rPr>
          <w:sz w:val="10"/>
          <w:szCs w:val="10"/>
        </w:rPr>
      </w:pPr>
    </w:p>
    <w:p w14:paraId="444D6022" w14:textId="77777777" w:rsidR="0049200D" w:rsidRPr="00B17030" w:rsidRDefault="0049200D" w:rsidP="00B17030">
      <w:pPr>
        <w:widowControl w:val="0"/>
        <w:spacing w:before="40" w:after="0"/>
        <w:jc w:val="both"/>
        <w:outlineLvl w:val="1"/>
        <w:rPr>
          <w:rFonts w:eastAsiaTheme="majorEastAsia" w:cstheme="majorBidi"/>
          <w:b/>
          <w:bCs/>
          <w:smallCaps/>
          <w:vanish/>
          <w:color w:val="FF0000"/>
        </w:rPr>
      </w:pPr>
      <w:bookmarkStart w:id="24" w:name="_Toc47017837"/>
      <w:bookmarkStart w:id="25" w:name="_Toc55923122"/>
      <w:bookmarkStart w:id="26" w:name="_Toc71188298"/>
      <w:bookmarkStart w:id="27" w:name="_Toc71204156"/>
      <w:bookmarkStart w:id="28" w:name="_Toc71204331"/>
      <w:bookmarkStart w:id="29" w:name="_Toc71204368"/>
      <w:bookmarkStart w:id="30" w:name="_Toc97048997"/>
      <w:bookmarkStart w:id="31" w:name="_Toc71188300"/>
      <w:bookmarkStart w:id="32" w:name="_Toc71204158"/>
      <w:bookmarkStart w:id="33" w:name="_Toc71204333"/>
      <w:bookmarkStart w:id="34" w:name="_Toc71204370"/>
      <w:bookmarkStart w:id="35" w:name="_Toc97048999"/>
      <w:bookmarkStart w:id="36" w:name="_Toc55923124"/>
      <w:bookmarkEnd w:id="24"/>
      <w:bookmarkEnd w:id="25"/>
      <w:bookmarkEnd w:id="26"/>
      <w:bookmarkEnd w:id="27"/>
      <w:bookmarkEnd w:id="28"/>
      <w:bookmarkEnd w:id="29"/>
      <w:bookmarkEnd w:id="30"/>
      <w:bookmarkEnd w:id="31"/>
      <w:bookmarkEnd w:id="32"/>
      <w:bookmarkEnd w:id="33"/>
      <w:bookmarkEnd w:id="34"/>
      <w:bookmarkEnd w:id="35"/>
    </w:p>
    <w:p w14:paraId="4B9AF4D5" w14:textId="77777777" w:rsidR="00FF453E" w:rsidRPr="00F2681E" w:rsidRDefault="00FF453E" w:rsidP="00F2681E">
      <w:pPr>
        <w:widowControl w:val="0"/>
        <w:jc w:val="both"/>
        <w:outlineLvl w:val="1"/>
        <w:rPr>
          <w:rFonts w:ascii="Verdana Pro Black" w:hAnsi="Verdana Pro Black"/>
          <w:vanish/>
          <w:color w:val="725A52"/>
          <w:sz w:val="18"/>
          <w:szCs w:val="18"/>
        </w:rPr>
      </w:pPr>
      <w:bookmarkStart w:id="37" w:name="_Toc97049000"/>
      <w:bookmarkStart w:id="38" w:name="_Toc71204371"/>
      <w:bookmarkEnd w:id="37"/>
    </w:p>
    <w:p w14:paraId="676DDA35" w14:textId="3FF1554E" w:rsidR="0049200D" w:rsidRPr="00926294" w:rsidRDefault="0049200D" w:rsidP="00F2681E">
      <w:pPr>
        <w:pStyle w:val="Titre2"/>
        <w:numPr>
          <w:ilvl w:val="1"/>
          <w:numId w:val="33"/>
        </w:numPr>
      </w:pPr>
      <w:bookmarkStart w:id="39" w:name="_Toc98941722"/>
      <w:r w:rsidRPr="00926294">
        <w:t>Antérieurement à l’enquête publique</w:t>
      </w:r>
      <w:bookmarkEnd w:id="36"/>
      <w:bookmarkEnd w:id="38"/>
      <w:bookmarkEnd w:id="39"/>
    </w:p>
    <w:p w14:paraId="7C5905A2" w14:textId="77777777" w:rsidR="0049200D" w:rsidRPr="00FF453E" w:rsidRDefault="0049200D" w:rsidP="0016284C">
      <w:pPr>
        <w:widowControl w:val="0"/>
        <w:rPr>
          <w:sz w:val="4"/>
          <w:szCs w:val="4"/>
        </w:rPr>
      </w:pPr>
    </w:p>
    <w:p w14:paraId="7E3A04A5" w14:textId="0D055615" w:rsidR="0049200D" w:rsidRPr="00D15B28" w:rsidRDefault="0049200D" w:rsidP="0016284C">
      <w:pPr>
        <w:widowControl w:val="0"/>
        <w:jc w:val="both"/>
        <w:rPr>
          <w:sz w:val="22"/>
        </w:rPr>
      </w:pPr>
      <w:r w:rsidRPr="00D15B28">
        <w:rPr>
          <w:sz w:val="22"/>
        </w:rPr>
        <w:t xml:space="preserve">Préalablement à l’enquête publique, </w:t>
      </w:r>
      <w:r w:rsidR="000D7F55" w:rsidRPr="00D15B28">
        <w:rPr>
          <w:sz w:val="22"/>
        </w:rPr>
        <w:t>l’opération d’aménagement dénommée « Réhabilitation du Bois des Naquettes »</w:t>
      </w:r>
      <w:r w:rsidRPr="00D15B28">
        <w:rPr>
          <w:sz w:val="22"/>
        </w:rPr>
        <w:t xml:space="preserve"> a fait l’objet d’études préalables, lesquelles ont permis de définir ses caractéristiques techniques et </w:t>
      </w:r>
      <w:r w:rsidR="00EB013D">
        <w:rPr>
          <w:sz w:val="22"/>
        </w:rPr>
        <w:t>paysagères</w:t>
      </w:r>
      <w:r w:rsidR="00EB013D" w:rsidRPr="00D15B28">
        <w:rPr>
          <w:sz w:val="22"/>
        </w:rPr>
        <w:t xml:space="preserve"> </w:t>
      </w:r>
      <w:r w:rsidRPr="00D15B28">
        <w:rPr>
          <w:sz w:val="22"/>
        </w:rPr>
        <w:t xml:space="preserve">afin de répondre aux besoins identifiés par la </w:t>
      </w:r>
      <w:r w:rsidR="00A02BD8" w:rsidRPr="00D15B28">
        <w:rPr>
          <w:sz w:val="22"/>
        </w:rPr>
        <w:t>Commune d’Herblay-sur-Seine</w:t>
      </w:r>
      <w:r w:rsidRPr="00D15B28">
        <w:rPr>
          <w:sz w:val="22"/>
        </w:rPr>
        <w:t>.</w:t>
      </w:r>
    </w:p>
    <w:p w14:paraId="12D12442" w14:textId="77777777" w:rsidR="0049200D" w:rsidRPr="00D15B28" w:rsidRDefault="0049200D" w:rsidP="0016284C">
      <w:pPr>
        <w:widowControl w:val="0"/>
        <w:jc w:val="center"/>
        <w:rPr>
          <w:sz w:val="22"/>
        </w:rPr>
      </w:pPr>
      <w:r w:rsidRPr="00D15B28">
        <w:rPr>
          <w:sz w:val="22"/>
        </w:rPr>
        <w:t>***</w:t>
      </w:r>
    </w:p>
    <w:p w14:paraId="7C68A441" w14:textId="20C427D1" w:rsidR="0049200D" w:rsidRPr="00D15B28" w:rsidRDefault="0049200D" w:rsidP="0016284C">
      <w:pPr>
        <w:widowControl w:val="0"/>
        <w:jc w:val="both"/>
        <w:rPr>
          <w:sz w:val="22"/>
        </w:rPr>
      </w:pPr>
      <w:r w:rsidRPr="00D15B28">
        <w:rPr>
          <w:sz w:val="22"/>
        </w:rPr>
        <w:t xml:space="preserve">La présente demande de Déclaration d’Utilité Publique (D.U.P.) vise à anticiper, pour le maître d’ouvrage, le cas où la possibilité d’une acquisition à l’amiable des terrains nécessaires à la mise en œuvre de </w:t>
      </w:r>
      <w:r w:rsidR="000D7F55" w:rsidRPr="00D15B28">
        <w:rPr>
          <w:sz w:val="22"/>
        </w:rPr>
        <w:t>l’opération d’aménagement dénommée « Réhabilitation du Bois des Naquettes »</w:t>
      </w:r>
      <w:r w:rsidRPr="00D15B28">
        <w:rPr>
          <w:sz w:val="22"/>
        </w:rPr>
        <w:t xml:space="preserve">, ne serait pas </w:t>
      </w:r>
      <w:r w:rsidR="00EB013D">
        <w:rPr>
          <w:sz w:val="22"/>
        </w:rPr>
        <w:t>suffisante</w:t>
      </w:r>
      <w:r w:rsidRPr="00D15B28">
        <w:rPr>
          <w:sz w:val="22"/>
        </w:rPr>
        <w:t xml:space="preserve">. </w:t>
      </w:r>
    </w:p>
    <w:p w14:paraId="55725F3A" w14:textId="77777777" w:rsidR="0049200D" w:rsidRPr="00D15B28" w:rsidRDefault="0049200D" w:rsidP="0016284C">
      <w:pPr>
        <w:widowControl w:val="0"/>
        <w:jc w:val="both"/>
        <w:rPr>
          <w:sz w:val="22"/>
        </w:rPr>
      </w:pPr>
      <w:r w:rsidRPr="00D15B28">
        <w:rPr>
          <w:sz w:val="22"/>
        </w:rPr>
        <w:t>L’arrêté de Déclaration d’Utilité Publique (D.U.P.) permettra notamment dans ce cas pour le maître d’ouvrage, d’initier une procédure d’expropriation au nom de l’utilité publique du projet susvisé.</w:t>
      </w:r>
    </w:p>
    <w:p w14:paraId="1FBC199A" w14:textId="77777777" w:rsidR="0049200D" w:rsidRPr="007C198B" w:rsidRDefault="0049200D" w:rsidP="0016284C">
      <w:pPr>
        <w:widowControl w:val="0"/>
        <w:jc w:val="both"/>
        <w:rPr>
          <w:sz w:val="4"/>
          <w:szCs w:val="4"/>
        </w:rPr>
      </w:pPr>
    </w:p>
    <w:p w14:paraId="0E2EE125" w14:textId="5E790013" w:rsidR="0049200D" w:rsidRPr="00926294" w:rsidRDefault="0049200D" w:rsidP="00F2681E">
      <w:pPr>
        <w:pStyle w:val="Titre2"/>
        <w:numPr>
          <w:ilvl w:val="1"/>
          <w:numId w:val="33"/>
        </w:numPr>
      </w:pPr>
      <w:bookmarkStart w:id="40" w:name="_Toc55923125"/>
      <w:bookmarkStart w:id="41" w:name="_Toc71204372"/>
      <w:bookmarkStart w:id="42" w:name="_Toc98941723"/>
      <w:r w:rsidRPr="00926294">
        <w:t>La procédure d’enquête publique</w:t>
      </w:r>
      <w:bookmarkEnd w:id="40"/>
      <w:bookmarkEnd w:id="41"/>
      <w:bookmarkEnd w:id="42"/>
    </w:p>
    <w:p w14:paraId="378004C2" w14:textId="77777777" w:rsidR="0049200D" w:rsidRPr="007C198B" w:rsidRDefault="0049200D" w:rsidP="0016284C">
      <w:pPr>
        <w:widowControl w:val="0"/>
        <w:rPr>
          <w:sz w:val="2"/>
          <w:szCs w:val="2"/>
        </w:rPr>
      </w:pPr>
    </w:p>
    <w:p w14:paraId="772FCC17" w14:textId="77777777" w:rsidR="0049200D" w:rsidRPr="00D93630" w:rsidRDefault="0049200D" w:rsidP="00D93630">
      <w:pPr>
        <w:widowControl w:val="0"/>
        <w:jc w:val="both"/>
        <w:outlineLvl w:val="2"/>
        <w:rPr>
          <w:rFonts w:cs="Tahoma"/>
          <w:b/>
          <w:bCs/>
          <w:vanish/>
          <w:color w:val="A8D08D" w:themeColor="accent6" w:themeTint="99"/>
        </w:rPr>
      </w:pPr>
      <w:bookmarkStart w:id="43" w:name="_Toc71188303"/>
      <w:bookmarkStart w:id="44" w:name="_Toc71204161"/>
      <w:bookmarkStart w:id="45" w:name="_Toc71204336"/>
      <w:bookmarkStart w:id="46" w:name="_Toc71204373"/>
      <w:bookmarkStart w:id="47" w:name="_Toc97049003"/>
      <w:bookmarkStart w:id="48" w:name="_Toc71188304"/>
      <w:bookmarkStart w:id="49" w:name="_Toc71204162"/>
      <w:bookmarkStart w:id="50" w:name="_Toc71204337"/>
      <w:bookmarkStart w:id="51" w:name="_Toc71204374"/>
      <w:bookmarkStart w:id="52" w:name="_Toc97049004"/>
      <w:bookmarkStart w:id="53" w:name="_Toc71188306"/>
      <w:bookmarkStart w:id="54" w:name="_Toc71204164"/>
      <w:bookmarkStart w:id="55" w:name="_Toc71204339"/>
      <w:bookmarkStart w:id="56" w:name="_Toc71204376"/>
      <w:bookmarkStart w:id="57" w:name="_Toc97049006"/>
      <w:bookmarkStart w:id="58" w:name="_Toc55923126"/>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7FB59885" w14:textId="4CEE0B88" w:rsidR="0049200D" w:rsidRDefault="0049200D" w:rsidP="00F2681E">
      <w:pPr>
        <w:pStyle w:val="Titre3"/>
        <w:numPr>
          <w:ilvl w:val="2"/>
          <w:numId w:val="33"/>
        </w:numPr>
        <w:ind w:left="1701" w:hanging="850"/>
      </w:pPr>
      <w:bookmarkStart w:id="59" w:name="_Toc71204377"/>
      <w:bookmarkStart w:id="60" w:name="_Toc98941724"/>
      <w:r w:rsidRPr="00926294">
        <w:t>Organisation et ouverture de l’enquête publique</w:t>
      </w:r>
      <w:bookmarkEnd w:id="58"/>
      <w:bookmarkEnd w:id="59"/>
      <w:bookmarkEnd w:id="60"/>
    </w:p>
    <w:p w14:paraId="74A9246B" w14:textId="77777777" w:rsidR="0049200D" w:rsidRPr="00D15B28" w:rsidRDefault="0049200D" w:rsidP="0016284C">
      <w:pPr>
        <w:widowControl w:val="0"/>
        <w:jc w:val="both"/>
        <w:rPr>
          <w:sz w:val="22"/>
        </w:rPr>
      </w:pPr>
      <w:r w:rsidRPr="00D15B28">
        <w:rPr>
          <w:sz w:val="22"/>
        </w:rPr>
        <w:t xml:space="preserve">L’article L.121-1 du Code de l’expropriation pour cause </w:t>
      </w:r>
      <w:r w:rsidRPr="00D15B28">
        <w:rPr>
          <w:sz w:val="22"/>
        </w:rPr>
        <w:t>d’utilité publique précise que l'utilité publique est déclarée par l'autorité compétente de l'Etat.</w:t>
      </w:r>
    </w:p>
    <w:p w14:paraId="17E711B0" w14:textId="77777777" w:rsidR="0049200D" w:rsidRPr="00D15B28" w:rsidRDefault="0049200D" w:rsidP="0016284C">
      <w:pPr>
        <w:widowControl w:val="0"/>
        <w:jc w:val="both"/>
        <w:rPr>
          <w:sz w:val="22"/>
        </w:rPr>
      </w:pPr>
      <w:r w:rsidRPr="00D15B28">
        <w:rPr>
          <w:sz w:val="22"/>
        </w:rPr>
        <w:t xml:space="preserve">Un décret en Conseil d'Etat détermine les catégories de travaux ou d'opérations qui ne peuvent, en raison de leur nature ou de leur importance, être déclarés d'utilité publique que par décret en Conseil d'Etat. </w:t>
      </w:r>
    </w:p>
    <w:p w14:paraId="169E474F" w14:textId="31ED892B" w:rsidR="0049200D" w:rsidRPr="00D15B28" w:rsidRDefault="0049200D" w:rsidP="0016284C">
      <w:pPr>
        <w:widowControl w:val="0"/>
        <w:jc w:val="both"/>
        <w:rPr>
          <w:sz w:val="22"/>
        </w:rPr>
      </w:pPr>
      <w:r w:rsidRPr="00D15B28">
        <w:rPr>
          <w:sz w:val="22"/>
        </w:rPr>
        <w:t>En l’espèce, l’article R</w:t>
      </w:r>
      <w:r w:rsidR="00EB013D">
        <w:rPr>
          <w:sz w:val="22"/>
        </w:rPr>
        <w:t>.</w:t>
      </w:r>
      <w:r w:rsidRPr="00D15B28">
        <w:rPr>
          <w:sz w:val="22"/>
        </w:rPr>
        <w:t>112-1 du Code de l’expropriation pour cause d’utilité publique dispose que sauf disposition particulière, l'enquête publique est ouverte et organisée par le préfet du département où doit se dérouler l'opération en vue de laquelle l'enquête est demandée.</w:t>
      </w:r>
    </w:p>
    <w:p w14:paraId="51226848" w14:textId="544B7523" w:rsidR="0049200D" w:rsidRPr="00D15B28" w:rsidRDefault="0049200D" w:rsidP="0016284C">
      <w:pPr>
        <w:widowControl w:val="0"/>
        <w:jc w:val="both"/>
        <w:rPr>
          <w:sz w:val="22"/>
        </w:rPr>
      </w:pPr>
      <w:r w:rsidRPr="00D15B28">
        <w:rPr>
          <w:sz w:val="22"/>
        </w:rPr>
        <w:t xml:space="preserve">C’est donc au Préfet du </w:t>
      </w:r>
      <w:r w:rsidR="00A02BD8" w:rsidRPr="00D15B28">
        <w:rPr>
          <w:sz w:val="22"/>
        </w:rPr>
        <w:t>département du Val-d’Oise (95)</w:t>
      </w:r>
      <w:r w:rsidRPr="00D15B28">
        <w:rPr>
          <w:sz w:val="22"/>
        </w:rPr>
        <w:t xml:space="preserve"> qu’il appartient d’ouvrir et d’organiser </w:t>
      </w:r>
      <w:r w:rsidR="00CE7DF2" w:rsidRPr="00D15B28">
        <w:rPr>
          <w:sz w:val="22"/>
        </w:rPr>
        <w:t>l</w:t>
      </w:r>
      <w:r w:rsidR="00CE7DF2">
        <w:rPr>
          <w:sz w:val="22"/>
        </w:rPr>
        <w:t>’</w:t>
      </w:r>
      <w:r w:rsidRPr="00D15B28">
        <w:rPr>
          <w:sz w:val="22"/>
        </w:rPr>
        <w:t xml:space="preserve">enquête publique préalable à </w:t>
      </w:r>
      <w:r w:rsidR="00CE7DF2">
        <w:rPr>
          <w:sz w:val="22"/>
        </w:rPr>
        <w:t>la</w:t>
      </w:r>
      <w:r w:rsidR="00CE7DF2" w:rsidRPr="00D15B28">
        <w:rPr>
          <w:sz w:val="22"/>
        </w:rPr>
        <w:t xml:space="preserve"> </w:t>
      </w:r>
      <w:r w:rsidRPr="00D15B28">
        <w:rPr>
          <w:sz w:val="22"/>
        </w:rPr>
        <w:t>Déclaration d’Utilité Publique (D.U.P.) du projet visé par le présent dossier.</w:t>
      </w:r>
    </w:p>
    <w:p w14:paraId="3007700B" w14:textId="5BB6A9FD" w:rsidR="0049200D" w:rsidRPr="00D15B28" w:rsidRDefault="0049200D" w:rsidP="0016284C">
      <w:pPr>
        <w:widowControl w:val="0"/>
        <w:jc w:val="both"/>
        <w:rPr>
          <w:sz w:val="22"/>
        </w:rPr>
      </w:pPr>
      <w:r w:rsidRPr="00D15B28">
        <w:rPr>
          <w:sz w:val="22"/>
        </w:rPr>
        <w:t>Au préalable, le maître d’ouvrage établit un dossier d’enquête publique dont la composition doit être conforme aux textes régissant l’enquête relative à l’opération projetée</w:t>
      </w:r>
      <w:r w:rsidR="007C198B">
        <w:rPr>
          <w:sz w:val="22"/>
        </w:rPr>
        <w:t> </w:t>
      </w:r>
      <w:r w:rsidRPr="00D15B28">
        <w:rPr>
          <w:sz w:val="22"/>
        </w:rPr>
        <w:t>; l’absence d’un ou plusieurs documents exigés aux termes de ces derniers et listés au paragraphe 1.7. entache d’irrégularité le déroulement de l’enquête.</w:t>
      </w:r>
    </w:p>
    <w:p w14:paraId="28622054" w14:textId="6DD99C53" w:rsidR="0049200D" w:rsidRPr="00E00303" w:rsidRDefault="0049200D" w:rsidP="0016284C">
      <w:pPr>
        <w:widowControl w:val="0"/>
        <w:jc w:val="both"/>
        <w:rPr>
          <w:sz w:val="22"/>
        </w:rPr>
      </w:pPr>
      <w:r w:rsidRPr="00E00303">
        <w:rPr>
          <w:sz w:val="22"/>
        </w:rPr>
        <w:t>L’article R</w:t>
      </w:r>
      <w:r w:rsidR="00CE7DF2">
        <w:rPr>
          <w:sz w:val="22"/>
        </w:rPr>
        <w:t>.</w:t>
      </w:r>
      <w:r w:rsidRPr="00E00303">
        <w:rPr>
          <w:sz w:val="22"/>
        </w:rPr>
        <w:t>111-1</w:t>
      </w:r>
      <w:r w:rsidR="00CE7DF2">
        <w:rPr>
          <w:sz w:val="22"/>
        </w:rPr>
        <w:t xml:space="preserve"> du Code de l’Expropriation</w:t>
      </w:r>
      <w:r w:rsidRPr="00E00303">
        <w:rPr>
          <w:sz w:val="22"/>
        </w:rPr>
        <w:t xml:space="preserve"> dispose que le commissaire enquêteur ou la commission d'enquête sont désignés dans les conditions prévues à l'article R. 123-5 du code de </w:t>
      </w:r>
      <w:r w:rsidR="00CE7DF2" w:rsidRPr="00E00303">
        <w:rPr>
          <w:sz w:val="22"/>
        </w:rPr>
        <w:t>l'</w:t>
      </w:r>
      <w:r w:rsidR="00CE7DF2">
        <w:rPr>
          <w:sz w:val="22"/>
        </w:rPr>
        <w:t>E</w:t>
      </w:r>
      <w:r w:rsidR="00CE7DF2" w:rsidRPr="00E00303">
        <w:rPr>
          <w:sz w:val="22"/>
        </w:rPr>
        <w:t>nvironnement</w:t>
      </w:r>
      <w:r w:rsidRPr="00E00303">
        <w:rPr>
          <w:sz w:val="22"/>
        </w:rPr>
        <w:t>.</w:t>
      </w:r>
    </w:p>
    <w:p w14:paraId="577EF12F" w14:textId="616EA7EC" w:rsidR="0049200D" w:rsidRPr="00E00303" w:rsidRDefault="0049200D" w:rsidP="0016284C">
      <w:pPr>
        <w:widowControl w:val="0"/>
        <w:jc w:val="both"/>
        <w:rPr>
          <w:sz w:val="22"/>
        </w:rPr>
      </w:pPr>
      <w:r w:rsidRPr="00E00303">
        <w:rPr>
          <w:sz w:val="22"/>
        </w:rPr>
        <w:t xml:space="preserve">L’article R.123-5 du </w:t>
      </w:r>
      <w:r w:rsidR="007C198B">
        <w:rPr>
          <w:sz w:val="22"/>
        </w:rPr>
        <w:t>Code de l’environnement</w:t>
      </w:r>
      <w:r w:rsidRPr="00E00303">
        <w:rPr>
          <w:sz w:val="22"/>
        </w:rPr>
        <w:t xml:space="preserve"> prévoit que </w:t>
      </w:r>
      <w:r w:rsidR="0099423B">
        <w:rPr>
          <w:sz w:val="22"/>
        </w:rPr>
        <w:t>l</w:t>
      </w:r>
      <w:r w:rsidR="0099423B" w:rsidRPr="00E00303">
        <w:rPr>
          <w:sz w:val="22"/>
        </w:rPr>
        <w:t xml:space="preserve">'autorité </w:t>
      </w:r>
      <w:r w:rsidRPr="00E00303">
        <w:rPr>
          <w:sz w:val="22"/>
        </w:rPr>
        <w:t xml:space="preserve">compétente pour ouvrir et organiser l'enquête saisit, en vue de la désignation d'un commissaire enquêteur </w:t>
      </w:r>
      <w:r w:rsidRPr="00E00303">
        <w:rPr>
          <w:sz w:val="22"/>
        </w:rPr>
        <w:lastRenderedPageBreak/>
        <w:t>ou d'une commission d'enquête</w:t>
      </w:r>
      <w:r w:rsidR="0099423B">
        <w:rPr>
          <w:sz w:val="22"/>
        </w:rPr>
        <w:t>,</w:t>
      </w:r>
      <w:r w:rsidRPr="00E00303">
        <w:rPr>
          <w:sz w:val="22"/>
        </w:rPr>
        <w:t xml:space="preserve"> le président du tribunal administratif dans le ressort duquel se situe le siège de cette autorité</w:t>
      </w:r>
      <w:r w:rsidR="002A588C">
        <w:rPr>
          <w:sz w:val="22"/>
        </w:rPr>
        <w:t>.</w:t>
      </w:r>
      <w:r w:rsidRPr="00E00303">
        <w:rPr>
          <w:sz w:val="22"/>
        </w:rPr>
        <w:t xml:space="preserve"> </w:t>
      </w:r>
      <w:r w:rsidR="002A588C">
        <w:rPr>
          <w:sz w:val="22"/>
        </w:rPr>
        <w:t>Elle</w:t>
      </w:r>
      <w:r w:rsidRPr="00E00303">
        <w:rPr>
          <w:sz w:val="22"/>
        </w:rPr>
        <w:t xml:space="preserve"> lui adresse une demande qui précise l'objet de l'enquête ainsi que la période d'enquête proposée</w:t>
      </w:r>
      <w:r w:rsidR="002A588C">
        <w:rPr>
          <w:sz w:val="22"/>
        </w:rPr>
        <w:t xml:space="preserve">. Celle-ci comporte également </w:t>
      </w:r>
      <w:r w:rsidRPr="00E00303">
        <w:rPr>
          <w:sz w:val="22"/>
        </w:rPr>
        <w:t>le résumé non technique ou la note de présentation mentionnés respectivement aux 1° et 2° de l'article R.123-8 ainsi qu'une copie de ces pièces sous format numérique.</w:t>
      </w:r>
    </w:p>
    <w:p w14:paraId="336E5107" w14:textId="77777777" w:rsidR="0049200D" w:rsidRPr="00E00303" w:rsidRDefault="0049200D" w:rsidP="0016284C">
      <w:pPr>
        <w:widowControl w:val="0"/>
        <w:jc w:val="both"/>
        <w:rPr>
          <w:sz w:val="22"/>
        </w:rPr>
      </w:pPr>
      <w:r w:rsidRPr="00E00303">
        <w:rPr>
          <w:sz w:val="22"/>
        </w:rPr>
        <w:t>Avant sa désignation, chaque commissaire-enquêteur doit indiquer au président du Tribunal Administratif ses activités professionnelles en cours ou précédentes, afin de juger de sa comptabilité avec la fonction de commissaire-enquêteur, et signer une déclaration sur l’honneur attestant qu’il n’a pas d’intérêt personnel eu égard au projet.</w:t>
      </w:r>
    </w:p>
    <w:p w14:paraId="2A274C7E" w14:textId="0002157F" w:rsidR="0049200D" w:rsidRPr="00E00303" w:rsidRDefault="0049200D" w:rsidP="0016284C">
      <w:pPr>
        <w:widowControl w:val="0"/>
        <w:jc w:val="both"/>
        <w:rPr>
          <w:sz w:val="22"/>
        </w:rPr>
      </w:pPr>
      <w:r w:rsidRPr="00E00303">
        <w:rPr>
          <w:sz w:val="22"/>
        </w:rPr>
        <w:t xml:space="preserve">Selon l’article R.123-9 du </w:t>
      </w:r>
      <w:r w:rsidR="007C198B">
        <w:rPr>
          <w:sz w:val="22"/>
        </w:rPr>
        <w:t>Code de l’environnement</w:t>
      </w:r>
      <w:r w:rsidRPr="00E00303">
        <w:rPr>
          <w:sz w:val="22"/>
        </w:rPr>
        <w:t>, après consultation du Commissaire-enquêteur ou du Président de la Commission d’Enquête, le Préfet prescrit l’enquête par un arrêté qui précise :</w:t>
      </w:r>
    </w:p>
    <w:p w14:paraId="40AE342C" w14:textId="77777777" w:rsidR="0049200D" w:rsidRPr="00E00303" w:rsidRDefault="0049200D" w:rsidP="0016284C">
      <w:pPr>
        <w:widowControl w:val="0"/>
        <w:jc w:val="both"/>
        <w:rPr>
          <w:sz w:val="22"/>
        </w:rPr>
      </w:pPr>
      <w:r w:rsidRPr="00E00303">
        <w:rPr>
          <w:sz w:val="22"/>
        </w:rPr>
        <w:t>1° Concernant l'objet de l'enquête, les caractéristiques principales du projet, plan ou programme ainsi que l'identité de la ou des personnes responsables du projet, plan ou programme ou de l'autorité auprès de laquelle des informations peuvent être demandées ;</w:t>
      </w:r>
    </w:p>
    <w:p w14:paraId="761450E0" w14:textId="77777777" w:rsidR="0049200D" w:rsidRPr="00E00303" w:rsidRDefault="0049200D" w:rsidP="0016284C">
      <w:pPr>
        <w:widowControl w:val="0"/>
        <w:jc w:val="both"/>
        <w:rPr>
          <w:sz w:val="22"/>
        </w:rPr>
      </w:pPr>
      <w:r w:rsidRPr="00E00303">
        <w:rPr>
          <w:sz w:val="22"/>
        </w:rPr>
        <w:t>2° En cas de pluralité de lieux d'enquête, le siège de l'enquête, où toute correspondance postale relative à l'enquête peut être adressée au commissaire enquêteur ou au président de la commission d'enquête ;</w:t>
      </w:r>
    </w:p>
    <w:p w14:paraId="046F99DD" w14:textId="77777777" w:rsidR="0049200D" w:rsidRPr="00E00303" w:rsidRDefault="0049200D" w:rsidP="0016284C">
      <w:pPr>
        <w:widowControl w:val="0"/>
        <w:jc w:val="both"/>
        <w:rPr>
          <w:sz w:val="22"/>
        </w:rPr>
      </w:pPr>
      <w:r w:rsidRPr="00E00303">
        <w:rPr>
          <w:sz w:val="22"/>
        </w:rPr>
        <w:t xml:space="preserve">3° L'adresse du site internet comportant un registre </w:t>
      </w:r>
      <w:r w:rsidRPr="00E00303">
        <w:rPr>
          <w:sz w:val="22"/>
        </w:rPr>
        <w:t>dématérialisé sécurisé auxquelles le public peut transmettre ses observations et propositions pendant la durée de l'enquête. En l'absence de registre dématérialisé, l'arrêté indique l'adresse électronique à laquelle le public peut transmettre ses observations et propositions ;</w:t>
      </w:r>
    </w:p>
    <w:p w14:paraId="486E69C2" w14:textId="77777777" w:rsidR="0049200D" w:rsidRPr="00E00303" w:rsidRDefault="0049200D" w:rsidP="0016284C">
      <w:pPr>
        <w:widowControl w:val="0"/>
        <w:jc w:val="both"/>
        <w:rPr>
          <w:sz w:val="22"/>
        </w:rPr>
      </w:pPr>
      <w:r w:rsidRPr="00E00303">
        <w:rPr>
          <w:sz w:val="22"/>
        </w:rPr>
        <w:t>4° Les lieux, jours et heures où le commissaire enquêteur ou la commission d'enquête, représentée par un ou plusieurs de ses membres, se tiendra à la disposition du public pour recevoir ses observations ;</w:t>
      </w:r>
    </w:p>
    <w:p w14:paraId="4EDC1357" w14:textId="77777777" w:rsidR="0049200D" w:rsidRPr="00E00303" w:rsidRDefault="0049200D" w:rsidP="0016284C">
      <w:pPr>
        <w:widowControl w:val="0"/>
        <w:jc w:val="both"/>
        <w:rPr>
          <w:sz w:val="22"/>
        </w:rPr>
      </w:pPr>
      <w:r w:rsidRPr="00E00303">
        <w:rPr>
          <w:sz w:val="22"/>
        </w:rPr>
        <w:t>5° Le cas échéant, la date et le lieu des réunions d'information et d'échange envisagées ;</w:t>
      </w:r>
    </w:p>
    <w:p w14:paraId="6BDEBE9A" w14:textId="77777777" w:rsidR="0049200D" w:rsidRPr="00E00303" w:rsidRDefault="0049200D" w:rsidP="0016284C">
      <w:pPr>
        <w:widowControl w:val="0"/>
        <w:jc w:val="both"/>
        <w:rPr>
          <w:sz w:val="22"/>
        </w:rPr>
      </w:pPr>
      <w:r w:rsidRPr="00E00303">
        <w:rPr>
          <w:sz w:val="22"/>
        </w:rPr>
        <w:t>6° La durée, le ou les lieux, ainsi que le ou les sites internet où à l'issue de l'enquête, le public pourra consulter le rapport et les conclusions du commissaire enquêteur ou de la commission d'enquête ;</w:t>
      </w:r>
    </w:p>
    <w:p w14:paraId="5B431D85" w14:textId="77777777" w:rsidR="0049200D" w:rsidRPr="00E00303" w:rsidRDefault="0049200D" w:rsidP="0016284C">
      <w:pPr>
        <w:widowControl w:val="0"/>
        <w:jc w:val="both"/>
        <w:rPr>
          <w:sz w:val="22"/>
        </w:rPr>
      </w:pPr>
      <w:r w:rsidRPr="00E00303">
        <w:rPr>
          <w:sz w:val="22"/>
        </w:rPr>
        <w:t>7° L'information selon laquelle, le cas échéant, le dossier d'enquête publique est transmis à un autre Etat, membre de l'Union européenne ou partie à la convention sur l'évaluation de l'impact sur l'environnement dans un contexte transfrontière, signée à Espoo le 25 février 1991, sur le territoire duquel le projet est susceptible d'avoir des incidences notables ;</w:t>
      </w:r>
    </w:p>
    <w:p w14:paraId="38D04FA8" w14:textId="3554C252" w:rsidR="0049200D" w:rsidRPr="00E00303" w:rsidRDefault="0049200D" w:rsidP="0016284C">
      <w:pPr>
        <w:widowControl w:val="0"/>
        <w:jc w:val="both"/>
        <w:rPr>
          <w:sz w:val="22"/>
        </w:rPr>
      </w:pPr>
      <w:r w:rsidRPr="00E00303">
        <w:rPr>
          <w:sz w:val="22"/>
        </w:rPr>
        <w:t>8° L'arrêté d'ouverture de l'enquête précise, s'il y a lieu, les coordonnées de chaque maître d'ouvrage ou de la personne publique responsable des différents éléments du ou des projets, plans ou programmes soumis à enquête.</w:t>
      </w:r>
    </w:p>
    <w:p w14:paraId="0FAF8295" w14:textId="77777777" w:rsidR="00447F06" w:rsidRPr="00447F06" w:rsidRDefault="00447F06" w:rsidP="0016284C">
      <w:pPr>
        <w:widowControl w:val="0"/>
        <w:jc w:val="both"/>
        <w:rPr>
          <w:sz w:val="2"/>
          <w:szCs w:val="2"/>
        </w:rPr>
      </w:pPr>
    </w:p>
    <w:p w14:paraId="2A8CBFCB" w14:textId="5B3149D8" w:rsidR="0049200D" w:rsidRDefault="0049200D" w:rsidP="00F2681E">
      <w:pPr>
        <w:pStyle w:val="Titre3"/>
        <w:numPr>
          <w:ilvl w:val="2"/>
          <w:numId w:val="33"/>
        </w:numPr>
        <w:ind w:left="1701" w:hanging="850"/>
      </w:pPr>
      <w:bookmarkStart w:id="61" w:name="_Toc55923127"/>
      <w:bookmarkStart w:id="62" w:name="_Toc71204378"/>
      <w:bookmarkStart w:id="63" w:name="_Toc98941725"/>
      <w:r w:rsidRPr="00926294">
        <w:t>Publicité de l’enquête publique</w:t>
      </w:r>
      <w:bookmarkEnd w:id="61"/>
      <w:bookmarkEnd w:id="62"/>
      <w:bookmarkEnd w:id="63"/>
    </w:p>
    <w:p w14:paraId="74A68777" w14:textId="77777777" w:rsidR="0049200D" w:rsidRPr="00E00303" w:rsidRDefault="0049200D" w:rsidP="0016284C">
      <w:pPr>
        <w:widowControl w:val="0"/>
        <w:jc w:val="both"/>
        <w:rPr>
          <w:sz w:val="22"/>
        </w:rPr>
      </w:pPr>
      <w:r w:rsidRPr="00E00303">
        <w:rPr>
          <w:sz w:val="22"/>
          <w:u w:val="single"/>
        </w:rPr>
        <w:lastRenderedPageBreak/>
        <w:t>Conformément à l’article R.112-14 du Code de l’expropriation pour cause d’utilité publique</w:t>
      </w:r>
      <w:r w:rsidRPr="00E00303">
        <w:rPr>
          <w:sz w:val="22"/>
        </w:rPr>
        <w:t xml:space="preserve"> :</w:t>
      </w:r>
    </w:p>
    <w:p w14:paraId="33A7CD54" w14:textId="77777777" w:rsidR="0049200D" w:rsidRPr="00E00303" w:rsidRDefault="0049200D" w:rsidP="0016284C">
      <w:pPr>
        <w:widowControl w:val="0"/>
        <w:contextualSpacing/>
        <w:jc w:val="both"/>
        <w:rPr>
          <w:sz w:val="22"/>
        </w:rPr>
      </w:pPr>
      <w:r w:rsidRPr="00E00303">
        <w:rPr>
          <w:sz w:val="22"/>
        </w:rPr>
        <w:t>Le préfet qui a pris l'arrêté prévu à l'article R. 112-12 fait procéder à la publication, en caractères apparents, d'un avis au public l'informant de l'ouverture de l'enquête dans deux journaux régionaux ou locaux diffusés dans tout le département ou tous les départements concernés. Cet avis est publié huit jours au moins avant le début de l'enquête. Il est ensuite rappelé dans les huit premiers jours suivant le début de celle-ci.</w:t>
      </w:r>
    </w:p>
    <w:p w14:paraId="477CD4F9" w14:textId="77777777" w:rsidR="0049200D" w:rsidRPr="00E00303" w:rsidRDefault="0049200D" w:rsidP="0016284C">
      <w:pPr>
        <w:widowControl w:val="0"/>
        <w:contextualSpacing/>
        <w:jc w:val="both"/>
        <w:rPr>
          <w:sz w:val="22"/>
        </w:rPr>
      </w:pPr>
    </w:p>
    <w:p w14:paraId="1B033CE9" w14:textId="77777777" w:rsidR="0049200D" w:rsidRPr="00E00303" w:rsidRDefault="0049200D" w:rsidP="0016284C">
      <w:pPr>
        <w:widowControl w:val="0"/>
        <w:contextualSpacing/>
        <w:jc w:val="both"/>
        <w:rPr>
          <w:sz w:val="22"/>
        </w:rPr>
      </w:pPr>
      <w:r w:rsidRPr="00E00303">
        <w:rPr>
          <w:sz w:val="22"/>
        </w:rPr>
        <w:t>Lorsque l'opération projetée est d'importance nationale, cet avis est, en outre, publié dans deux journaux à diffusion nationale huit jours avant le début de l'enquête.</w:t>
      </w:r>
    </w:p>
    <w:p w14:paraId="66447210" w14:textId="77777777" w:rsidR="0049200D" w:rsidRPr="00E00303" w:rsidRDefault="0049200D" w:rsidP="0016284C">
      <w:pPr>
        <w:widowControl w:val="0"/>
        <w:contextualSpacing/>
        <w:jc w:val="both"/>
        <w:rPr>
          <w:sz w:val="22"/>
        </w:rPr>
      </w:pPr>
    </w:p>
    <w:p w14:paraId="6AD8AB39" w14:textId="77777777" w:rsidR="0049200D" w:rsidRPr="00E00303" w:rsidRDefault="0049200D" w:rsidP="0016284C">
      <w:pPr>
        <w:widowControl w:val="0"/>
        <w:jc w:val="both"/>
        <w:rPr>
          <w:sz w:val="22"/>
        </w:rPr>
      </w:pPr>
      <w:r w:rsidRPr="00E00303">
        <w:rPr>
          <w:sz w:val="22"/>
          <w:u w:val="single"/>
        </w:rPr>
        <w:t>En outre, Conformément à l’article R.112-15 du Code de l’expropriation pour cause d’utilité publique</w:t>
      </w:r>
      <w:r w:rsidRPr="00E00303">
        <w:rPr>
          <w:sz w:val="22"/>
        </w:rPr>
        <w:t xml:space="preserve"> :</w:t>
      </w:r>
    </w:p>
    <w:p w14:paraId="152D9AA0" w14:textId="77777777" w:rsidR="0049200D" w:rsidRPr="00E00303" w:rsidRDefault="0049200D" w:rsidP="0016284C">
      <w:pPr>
        <w:widowControl w:val="0"/>
        <w:jc w:val="both"/>
        <w:rPr>
          <w:sz w:val="22"/>
        </w:rPr>
      </w:pPr>
      <w:r w:rsidRPr="00E00303">
        <w:rPr>
          <w:sz w:val="22"/>
        </w:rPr>
        <w:t>Huit jours au moins avant l'ouverture de l'enquête et durant toute la durée de celle-ci, l'avis prévu à l'article R. 112-14 est, en outre, rendu public par voie d'affiches et, éventuellement, par tous autres procédés, dans au moins toutes les communes sur le territoire desquelles l'opération projetée doit avoir lieu. Cette mesure de publicité peut être étendue à d'autres communes.</w:t>
      </w:r>
    </w:p>
    <w:p w14:paraId="1EDD77FE" w14:textId="28D6FE8C" w:rsidR="0049200D" w:rsidRPr="007C198B" w:rsidRDefault="0049200D" w:rsidP="0016284C">
      <w:pPr>
        <w:widowControl w:val="0"/>
        <w:jc w:val="both"/>
        <w:rPr>
          <w:sz w:val="22"/>
          <w:szCs w:val="22"/>
        </w:rPr>
      </w:pPr>
      <w:r w:rsidRPr="007C198B">
        <w:rPr>
          <w:sz w:val="22"/>
          <w:szCs w:val="22"/>
        </w:rPr>
        <w:t>Son accomplissement incombe au maire qui doit le certifier.</w:t>
      </w:r>
    </w:p>
    <w:p w14:paraId="5AF011EE" w14:textId="77777777" w:rsidR="00447F06" w:rsidRPr="00447F06" w:rsidRDefault="00447F06" w:rsidP="0016284C">
      <w:pPr>
        <w:widowControl w:val="0"/>
        <w:contextualSpacing/>
        <w:jc w:val="both"/>
        <w:rPr>
          <w:sz w:val="2"/>
          <w:szCs w:val="2"/>
        </w:rPr>
      </w:pPr>
    </w:p>
    <w:p w14:paraId="315115AE" w14:textId="1561F160" w:rsidR="0049200D" w:rsidRDefault="0049200D" w:rsidP="00F2681E">
      <w:pPr>
        <w:pStyle w:val="Titre3"/>
        <w:numPr>
          <w:ilvl w:val="2"/>
          <w:numId w:val="33"/>
        </w:numPr>
        <w:ind w:left="1701" w:hanging="850"/>
      </w:pPr>
      <w:bookmarkStart w:id="64" w:name="_Toc55923128"/>
      <w:bookmarkStart w:id="65" w:name="_Toc71204379"/>
      <w:bookmarkStart w:id="66" w:name="_Toc98941726"/>
      <w:r w:rsidRPr="00926294">
        <w:t>Durée de l’enquête publique</w:t>
      </w:r>
      <w:bookmarkEnd w:id="64"/>
      <w:bookmarkEnd w:id="65"/>
      <w:bookmarkEnd w:id="66"/>
    </w:p>
    <w:p w14:paraId="0EB975DA" w14:textId="7BF265F1" w:rsidR="0049200D" w:rsidRPr="005B3ABD" w:rsidRDefault="0049200D" w:rsidP="0016284C">
      <w:pPr>
        <w:widowControl w:val="0"/>
        <w:jc w:val="both"/>
        <w:rPr>
          <w:sz w:val="22"/>
        </w:rPr>
      </w:pPr>
      <w:r w:rsidRPr="005B3ABD">
        <w:rPr>
          <w:sz w:val="22"/>
        </w:rPr>
        <w:t xml:space="preserve">La durée de l’enquête publique est fixée par l’autorité compétente chargée de l’ouvrir et de l’organiser. Elle est d’au </w:t>
      </w:r>
      <w:r w:rsidRPr="005B3ABD">
        <w:rPr>
          <w:sz w:val="22"/>
        </w:rPr>
        <w:t>moins 30 jours pour les projets, plans et programmes soumis à évaluation environnementale. Lorsqu’une telle évaluation n’est pas requise, la durée peut en revanche être réduite à 15 jours (</w:t>
      </w:r>
      <w:r w:rsidR="007C198B">
        <w:rPr>
          <w:sz w:val="22"/>
        </w:rPr>
        <w:t>a</w:t>
      </w:r>
      <w:r w:rsidRPr="005B3ABD">
        <w:rPr>
          <w:sz w:val="22"/>
        </w:rPr>
        <w:t>rticle L.123-9 du Code de l’environnement).</w:t>
      </w:r>
    </w:p>
    <w:p w14:paraId="7BEAE42A" w14:textId="632D8CAA" w:rsidR="0049200D" w:rsidRPr="007C198B" w:rsidRDefault="0049200D" w:rsidP="0016284C">
      <w:pPr>
        <w:widowControl w:val="0"/>
        <w:jc w:val="both"/>
        <w:rPr>
          <w:sz w:val="22"/>
          <w:szCs w:val="22"/>
        </w:rPr>
      </w:pPr>
      <w:r w:rsidRPr="005B3ABD">
        <w:rPr>
          <w:sz w:val="22"/>
        </w:rPr>
        <w:t>En l’espèce, le présent projet n’étant pas soumis à évaluation environnementale, sa durée minimale est fixée à 15 jours.</w:t>
      </w:r>
    </w:p>
    <w:p w14:paraId="20B2B5BB" w14:textId="77777777" w:rsidR="005B3ABD" w:rsidRPr="007C198B" w:rsidRDefault="005B3ABD" w:rsidP="007C198B">
      <w:pPr>
        <w:widowControl w:val="0"/>
        <w:jc w:val="both"/>
        <w:rPr>
          <w:sz w:val="2"/>
          <w:szCs w:val="2"/>
        </w:rPr>
      </w:pPr>
    </w:p>
    <w:p w14:paraId="7D401365" w14:textId="1E359317" w:rsidR="0049200D" w:rsidRDefault="0049200D" w:rsidP="00F2681E">
      <w:pPr>
        <w:pStyle w:val="Titre3"/>
        <w:numPr>
          <w:ilvl w:val="2"/>
          <w:numId w:val="33"/>
        </w:numPr>
        <w:ind w:left="1701" w:hanging="850"/>
      </w:pPr>
      <w:bookmarkStart w:id="67" w:name="_Toc55923129"/>
      <w:bookmarkStart w:id="68" w:name="_Toc71204380"/>
      <w:bookmarkStart w:id="69" w:name="_Toc98941727"/>
      <w:r w:rsidRPr="00926294">
        <w:t>Déroulement de l’enquête publique</w:t>
      </w:r>
      <w:bookmarkEnd w:id="67"/>
      <w:bookmarkEnd w:id="68"/>
      <w:bookmarkEnd w:id="69"/>
    </w:p>
    <w:p w14:paraId="1E34F883" w14:textId="77777777" w:rsidR="0049200D" w:rsidRPr="005B3ABD" w:rsidRDefault="0049200D" w:rsidP="0016284C">
      <w:pPr>
        <w:widowControl w:val="0"/>
        <w:jc w:val="both"/>
        <w:rPr>
          <w:sz w:val="22"/>
        </w:rPr>
      </w:pPr>
      <w:r w:rsidRPr="005B3ABD">
        <w:rPr>
          <w:sz w:val="22"/>
          <w:u w:val="single"/>
        </w:rPr>
        <w:t>Communication du dossier et transmission aux communes concernées</w:t>
      </w:r>
      <w:r w:rsidRPr="005B3ABD">
        <w:rPr>
          <w:sz w:val="22"/>
        </w:rPr>
        <w:t> :</w:t>
      </w:r>
    </w:p>
    <w:p w14:paraId="712E85F0" w14:textId="77777777" w:rsidR="0049200D" w:rsidRPr="005B3ABD" w:rsidRDefault="0049200D" w:rsidP="0016284C">
      <w:pPr>
        <w:widowControl w:val="0"/>
        <w:jc w:val="both"/>
        <w:rPr>
          <w:sz w:val="22"/>
        </w:rPr>
      </w:pPr>
      <w:r w:rsidRPr="005B3ABD">
        <w:rPr>
          <w:sz w:val="22"/>
        </w:rPr>
        <w:t>Le commissaire-enquêteur, ou le président de la commission d’enquête, doit conduire l’enquête de manière à ce que le public prenne une connaissance complète du projet et puisse présenter ses éventuelles appréciations, suggestions et contre-propositions, afin de permettre à l’autorité compétente de disposer de tous les éléments nécessaires à son information.</w:t>
      </w:r>
    </w:p>
    <w:p w14:paraId="20D54BEA" w14:textId="77777777" w:rsidR="0049200D" w:rsidRPr="005B3ABD" w:rsidRDefault="0049200D" w:rsidP="0016284C">
      <w:pPr>
        <w:widowControl w:val="0"/>
        <w:jc w:val="both"/>
        <w:rPr>
          <w:sz w:val="22"/>
        </w:rPr>
      </w:pPr>
      <w:r w:rsidRPr="005B3ABD">
        <w:rPr>
          <w:sz w:val="22"/>
        </w:rPr>
        <w:t>Le commissaire-enquêteur ou le président de la commission d’enquête reçoit le maître d’ouvrage de l’opération soumise à l’enquête publique. Il peut recevoir tous les documents, visiter les lieux concernés, entendre toutes personnes dont il juge l’audition utile et convoquer le maître d’ouvrage ou ses représentants, ainsi que les autorités administratives intéressées.</w:t>
      </w:r>
    </w:p>
    <w:p w14:paraId="31CE1013" w14:textId="77777777" w:rsidR="0049200D" w:rsidRPr="005B3ABD" w:rsidRDefault="0049200D" w:rsidP="0016284C">
      <w:pPr>
        <w:widowControl w:val="0"/>
        <w:jc w:val="both"/>
        <w:rPr>
          <w:sz w:val="22"/>
        </w:rPr>
      </w:pPr>
      <w:r w:rsidRPr="005B3ABD">
        <w:rPr>
          <w:sz w:val="22"/>
        </w:rPr>
        <w:t>Il peut organiser, sous sa présidence, une réunion d’information et d’échanges avec le public en présence du maître d’ouvrage.</w:t>
      </w:r>
    </w:p>
    <w:p w14:paraId="494B67FE" w14:textId="77777777" w:rsidR="0049200D" w:rsidRPr="005B3ABD" w:rsidRDefault="0049200D" w:rsidP="0016284C">
      <w:pPr>
        <w:widowControl w:val="0"/>
        <w:jc w:val="both"/>
        <w:rPr>
          <w:sz w:val="22"/>
        </w:rPr>
      </w:pPr>
      <w:r w:rsidRPr="005B3ABD">
        <w:rPr>
          <w:sz w:val="22"/>
        </w:rPr>
        <w:t xml:space="preserve">Le maître d’ouvrage communique au public les documents </w:t>
      </w:r>
      <w:r w:rsidRPr="005B3ABD">
        <w:rPr>
          <w:sz w:val="22"/>
        </w:rPr>
        <w:lastRenderedPageBreak/>
        <w:t>existants jugés utiles par le commissaire-enquêteur pour la bonne information du public.</w:t>
      </w:r>
    </w:p>
    <w:p w14:paraId="6CE152DD" w14:textId="77777777" w:rsidR="0049200D" w:rsidRPr="005B3ABD" w:rsidRDefault="0049200D" w:rsidP="0016284C">
      <w:pPr>
        <w:widowControl w:val="0"/>
        <w:jc w:val="both"/>
        <w:rPr>
          <w:sz w:val="22"/>
        </w:rPr>
      </w:pPr>
      <w:r w:rsidRPr="005B3ABD">
        <w:rPr>
          <w:sz w:val="22"/>
          <w:u w:val="single"/>
        </w:rPr>
        <w:t>Observations du public (article R.112-17 du Code de l’expropriation pour cause d’utilité publique)</w:t>
      </w:r>
      <w:r w:rsidRPr="005B3ABD">
        <w:rPr>
          <w:sz w:val="22"/>
        </w:rPr>
        <w:t> :</w:t>
      </w:r>
    </w:p>
    <w:p w14:paraId="1B34CF17" w14:textId="77777777" w:rsidR="0049200D" w:rsidRPr="005B3ABD" w:rsidRDefault="0049200D" w:rsidP="0016284C">
      <w:pPr>
        <w:widowControl w:val="0"/>
        <w:jc w:val="both"/>
        <w:rPr>
          <w:sz w:val="22"/>
        </w:rPr>
      </w:pPr>
      <w:r w:rsidRPr="005B3ABD">
        <w:rPr>
          <w:sz w:val="22"/>
        </w:rPr>
        <w:t>Pendant le délai fixé par l'arrêté prévu à l'article R. 112-12, des observations sur l'utilité publique de l'opération peuvent être consignées, par toute personne intéressée, directement sur les registres d'enquête, ou être adressées par correspondance, au lieu fixé par cet arrêté, au commissaire enquêteur ou au président de la commission d'enquête. Il en est de même des observations qui seraient présentées par les chambres d'agriculture, les chambres de commerce et d'industrie et les chambres de métiers et de l'artisanat. Les observations peuvent, si l'arrêté prévu à l'article R. 112-12 le prévoit, être adressées par voie électronique.</w:t>
      </w:r>
    </w:p>
    <w:p w14:paraId="53F960EC" w14:textId="77777777" w:rsidR="0049200D" w:rsidRPr="005B3ABD" w:rsidRDefault="0049200D" w:rsidP="0016284C">
      <w:pPr>
        <w:widowControl w:val="0"/>
        <w:jc w:val="both"/>
        <w:rPr>
          <w:sz w:val="22"/>
        </w:rPr>
      </w:pPr>
      <w:r w:rsidRPr="005B3ABD">
        <w:rPr>
          <w:sz w:val="22"/>
        </w:rPr>
        <w:t>Toutes les observations écrites sont annexées au registre prévu à l'article R. 112-12 et, le cas échéant, à celui mentionné à l'article R. 112-13.</w:t>
      </w:r>
    </w:p>
    <w:p w14:paraId="21082716" w14:textId="48B23274" w:rsidR="0049200D" w:rsidRPr="005B3ABD" w:rsidRDefault="0049200D" w:rsidP="0016284C">
      <w:pPr>
        <w:widowControl w:val="0"/>
        <w:jc w:val="both"/>
        <w:rPr>
          <w:sz w:val="22"/>
        </w:rPr>
      </w:pPr>
      <w:r w:rsidRPr="005B3ABD">
        <w:rPr>
          <w:sz w:val="22"/>
        </w:rPr>
        <w:t>Indépendamment des dispositions qui précèdent, les observations sur l'utilité publique de l'opération sont également reçues par le commissaire enquêteur, par le président de la commission d'enquête ou par l'un des membres de la commission qu'il a délégué à cet effet aux lieu, jour et heure annoncés par l'arrêté prévu à l'article R. 112-12, s'il en a disposé ainsi.</w:t>
      </w:r>
    </w:p>
    <w:p w14:paraId="77467988" w14:textId="77777777" w:rsidR="00447F06" w:rsidRPr="00447F06" w:rsidRDefault="00447F06" w:rsidP="0016284C">
      <w:pPr>
        <w:widowControl w:val="0"/>
        <w:jc w:val="both"/>
        <w:rPr>
          <w:sz w:val="2"/>
          <w:szCs w:val="2"/>
        </w:rPr>
      </w:pPr>
    </w:p>
    <w:p w14:paraId="50D0394E" w14:textId="65B15E19" w:rsidR="0049200D" w:rsidRDefault="0049200D" w:rsidP="00F2681E">
      <w:pPr>
        <w:pStyle w:val="Titre3"/>
        <w:numPr>
          <w:ilvl w:val="2"/>
          <w:numId w:val="33"/>
        </w:numPr>
        <w:ind w:left="1701" w:hanging="850"/>
      </w:pPr>
      <w:bookmarkStart w:id="70" w:name="_Toc55923130"/>
      <w:bookmarkStart w:id="71" w:name="_Toc71204381"/>
      <w:bookmarkStart w:id="72" w:name="_Toc98941728"/>
      <w:r w:rsidRPr="00926294">
        <w:t>Clôture de l’enquête publique</w:t>
      </w:r>
      <w:bookmarkEnd w:id="70"/>
      <w:bookmarkEnd w:id="71"/>
      <w:bookmarkEnd w:id="72"/>
    </w:p>
    <w:p w14:paraId="5F3335A8" w14:textId="77777777" w:rsidR="0049200D" w:rsidRPr="005B3ABD" w:rsidRDefault="0049200D" w:rsidP="0016284C">
      <w:pPr>
        <w:widowControl w:val="0"/>
        <w:jc w:val="both"/>
        <w:rPr>
          <w:sz w:val="22"/>
        </w:rPr>
      </w:pPr>
      <w:r w:rsidRPr="005B3ABD">
        <w:rPr>
          <w:sz w:val="22"/>
          <w:u w:val="single"/>
        </w:rPr>
        <w:t xml:space="preserve">Conformément aux articles R.112-18 à R.112-21 du Code de </w:t>
      </w:r>
      <w:r w:rsidRPr="005B3ABD">
        <w:rPr>
          <w:sz w:val="22"/>
          <w:u w:val="single"/>
        </w:rPr>
        <w:t>l’expropriation pour cause d’utilité publique</w:t>
      </w:r>
      <w:r w:rsidRPr="005B3ABD">
        <w:rPr>
          <w:sz w:val="22"/>
        </w:rPr>
        <w:t> :</w:t>
      </w:r>
    </w:p>
    <w:p w14:paraId="4A9E6372" w14:textId="77777777" w:rsidR="0049200D" w:rsidRPr="005B3ABD" w:rsidRDefault="0049200D" w:rsidP="0016284C">
      <w:pPr>
        <w:widowControl w:val="0"/>
        <w:jc w:val="both"/>
        <w:rPr>
          <w:sz w:val="22"/>
        </w:rPr>
      </w:pPr>
      <w:r w:rsidRPr="005B3ABD">
        <w:rPr>
          <w:sz w:val="22"/>
        </w:rPr>
        <w:t>A l'expiration du délai fixé par l'arrêté prévu à l'article R. 112-12, le ou les registres d'enquête sont, selon les lieux où ils ont été déposés, clos et signés soit par le maire, soit par le préfet qui a pris l'arrêté mentionné ci-dessus, soit par le préfet chargé de centraliser les résultats de l'enquête désigné conformément à l'article R.112-3.</w:t>
      </w:r>
    </w:p>
    <w:p w14:paraId="3959D818" w14:textId="77777777" w:rsidR="0049200D" w:rsidRPr="005B3ABD" w:rsidRDefault="0049200D" w:rsidP="0016284C">
      <w:pPr>
        <w:widowControl w:val="0"/>
        <w:jc w:val="both"/>
        <w:rPr>
          <w:sz w:val="22"/>
        </w:rPr>
      </w:pPr>
      <w:r w:rsidRPr="005B3ABD">
        <w:rPr>
          <w:sz w:val="22"/>
        </w:rPr>
        <w:t>Le préfet ou le maire en assure la transmission, dans les vingt-quatre heures, avec le dossier d'enquête, au commissaire enquêteur ou au président de la commission d'enquête.</w:t>
      </w:r>
    </w:p>
    <w:p w14:paraId="46C3D5BA" w14:textId="77777777" w:rsidR="0049200D" w:rsidRPr="005B3ABD" w:rsidRDefault="0049200D" w:rsidP="0016284C">
      <w:pPr>
        <w:widowControl w:val="0"/>
        <w:jc w:val="both"/>
        <w:rPr>
          <w:sz w:val="22"/>
        </w:rPr>
      </w:pPr>
      <w:r w:rsidRPr="005B3ABD">
        <w:rPr>
          <w:sz w:val="22"/>
        </w:rPr>
        <w:t>Le commissaire enquêteur ou le président de la commission d'enquête examine les observations recueillies et entend toute personne qu'il lui paraît utile de consulter ainsi que l'expropriant, s'il en fait la demande. Pour ces auditions, le président peut déléguer l'un des membres de la commission.</w:t>
      </w:r>
    </w:p>
    <w:p w14:paraId="61EB2592" w14:textId="77777777" w:rsidR="0049200D" w:rsidRPr="005B3ABD" w:rsidRDefault="0049200D" w:rsidP="0016284C">
      <w:pPr>
        <w:widowControl w:val="0"/>
        <w:jc w:val="both"/>
        <w:rPr>
          <w:sz w:val="22"/>
        </w:rPr>
      </w:pPr>
      <w:r w:rsidRPr="005B3ABD">
        <w:rPr>
          <w:sz w:val="24"/>
        </w:rPr>
        <w:t xml:space="preserve">Le commissaire enquêteur ou le président de la commission </w:t>
      </w:r>
      <w:r w:rsidRPr="005B3ABD">
        <w:rPr>
          <w:sz w:val="22"/>
        </w:rPr>
        <w:t>d'enquête rédige un rapport énonçant ses conclusions motivées, en précisant si elles sont favorables ou non à l'opération projetée.</w:t>
      </w:r>
    </w:p>
    <w:p w14:paraId="150D4C8D" w14:textId="77777777" w:rsidR="0049200D" w:rsidRPr="005B3ABD" w:rsidRDefault="0049200D" w:rsidP="0016284C">
      <w:pPr>
        <w:widowControl w:val="0"/>
        <w:jc w:val="both"/>
        <w:rPr>
          <w:sz w:val="22"/>
        </w:rPr>
      </w:pPr>
      <w:r w:rsidRPr="005B3ABD">
        <w:rPr>
          <w:sz w:val="22"/>
        </w:rPr>
        <w:t>Le commissaire enquêteur ou le président de la commission d'enquête transmet le dossier et les registres assortis du rapport énonçant ses conclusions soit au préfet qui a pris l'arrêté prévu à l'article R.112-12, soit au préfet chargé de centraliser les résultats de l'enquête désigné conformément à l'article R.112-3.</w:t>
      </w:r>
    </w:p>
    <w:p w14:paraId="3A3E7006" w14:textId="77777777" w:rsidR="0049200D" w:rsidRPr="005B3ABD" w:rsidRDefault="0049200D" w:rsidP="0016284C">
      <w:pPr>
        <w:widowControl w:val="0"/>
        <w:jc w:val="both"/>
        <w:rPr>
          <w:sz w:val="22"/>
        </w:rPr>
      </w:pPr>
      <w:r w:rsidRPr="005B3ABD">
        <w:rPr>
          <w:sz w:val="22"/>
        </w:rPr>
        <w:t xml:space="preserve">Les opérations prévues aux articles R.112-18 et R.112-19 sont terminées dans un délai d'un mois à compter de l'expiration </w:t>
      </w:r>
      <w:r w:rsidRPr="005B3ABD">
        <w:rPr>
          <w:sz w:val="22"/>
        </w:rPr>
        <w:lastRenderedPageBreak/>
        <w:t>du délai d'enquête fixé par l'arrêté prévu à l'article R. 112-12. Il est en dressé procès-verbal soit par le préfet qui a pris l'arrêté prévu à l'article R. 112-12, soit par le préfet chargé de centraliser les résultats de l'enquête désigné conformément à l'article R. 112-3. Lorsqu'il n'est pas compétent pour en déclarer l'utilité publique, le préfet émet un avis sur l'opération projetée lorsqu'il transmet l'entier dossier à l'autorité compétente pour en déclarer l'utilité publique.</w:t>
      </w:r>
    </w:p>
    <w:p w14:paraId="085C75DE" w14:textId="77777777" w:rsidR="0049200D" w:rsidRPr="005B3ABD" w:rsidRDefault="0049200D" w:rsidP="0016284C">
      <w:pPr>
        <w:widowControl w:val="0"/>
        <w:jc w:val="both"/>
        <w:rPr>
          <w:sz w:val="22"/>
        </w:rPr>
      </w:pPr>
      <w:r w:rsidRPr="005B3ABD">
        <w:rPr>
          <w:sz w:val="22"/>
        </w:rPr>
        <w:t>Une copie du rapport dans lequel le commissaire enquêteur ou la commission d'enquête énonce ses conclusions motivées est déposée à la mairie de la commune où s'est déroulée l'enquête ainsi que dans toutes les communes désignées en application de l'article R.112-16, par les soins soit du préfet qui a pris l'arrêté prévu à l'article R.112-12, soit du préfet chargé de centraliser les résultats de l'enquête désigné conformément à l'article R.112-3.</w:t>
      </w:r>
    </w:p>
    <w:p w14:paraId="5E227766" w14:textId="77777777" w:rsidR="0049200D" w:rsidRPr="005B3ABD" w:rsidRDefault="0049200D" w:rsidP="0016284C">
      <w:pPr>
        <w:widowControl w:val="0"/>
        <w:jc w:val="both"/>
        <w:rPr>
          <w:sz w:val="22"/>
        </w:rPr>
      </w:pPr>
      <w:r w:rsidRPr="005B3ABD">
        <w:rPr>
          <w:sz w:val="22"/>
        </w:rPr>
        <w:t>Une copie en est, en outre, déposée dans toutes les préfectures des départements où sont situées ces communes selon les mêmes modalités.</w:t>
      </w:r>
    </w:p>
    <w:p w14:paraId="6B4B7545" w14:textId="77777777" w:rsidR="0049200D" w:rsidRPr="005B3ABD" w:rsidRDefault="0049200D" w:rsidP="0016284C">
      <w:pPr>
        <w:widowControl w:val="0"/>
        <w:jc w:val="both"/>
        <w:rPr>
          <w:sz w:val="22"/>
        </w:rPr>
      </w:pPr>
      <w:r w:rsidRPr="005B3ABD">
        <w:rPr>
          <w:sz w:val="22"/>
          <w:u w:val="single"/>
        </w:rPr>
        <w:t>Conformément aux articles R.112-22 à R.112-23 du Code de l’expropriation pour cause d’utilité publique</w:t>
      </w:r>
      <w:r w:rsidRPr="005B3ABD">
        <w:rPr>
          <w:sz w:val="22"/>
        </w:rPr>
        <w:t> :</w:t>
      </w:r>
    </w:p>
    <w:p w14:paraId="48DEC383" w14:textId="77777777" w:rsidR="0049200D" w:rsidRPr="005B3ABD" w:rsidRDefault="0049200D" w:rsidP="0016284C">
      <w:pPr>
        <w:widowControl w:val="0"/>
        <w:jc w:val="both"/>
        <w:rPr>
          <w:sz w:val="22"/>
        </w:rPr>
      </w:pPr>
      <w:r w:rsidRPr="005B3ABD">
        <w:rPr>
          <w:sz w:val="22"/>
        </w:rPr>
        <w:t>Lorsque l'opération projetée doit être réalisée sur le territoire et pour le compte d'une seule commune, le registre d'enquête est clos et signé par le commissaire enquêteur ou le président de la commission d'enquête.</w:t>
      </w:r>
    </w:p>
    <w:p w14:paraId="24FF64B7" w14:textId="77777777" w:rsidR="0049200D" w:rsidRPr="005B3ABD" w:rsidRDefault="0049200D" w:rsidP="0016284C">
      <w:pPr>
        <w:widowControl w:val="0"/>
        <w:jc w:val="both"/>
        <w:rPr>
          <w:sz w:val="22"/>
        </w:rPr>
      </w:pPr>
      <w:r w:rsidRPr="005B3ABD">
        <w:rPr>
          <w:sz w:val="22"/>
        </w:rPr>
        <w:t xml:space="preserve">Le commissaire enquêteur ou le président de la commission, dans un délai d'un mois à compter de la date de la clôture de </w:t>
      </w:r>
      <w:r w:rsidRPr="005B3ABD">
        <w:rPr>
          <w:sz w:val="22"/>
        </w:rPr>
        <w:t>l'enquête, transmet au maire le dossier et le registre accompagnés de ses conclusions motivées.</w:t>
      </w:r>
    </w:p>
    <w:p w14:paraId="74C77813" w14:textId="77777777" w:rsidR="0049200D" w:rsidRPr="005B3ABD" w:rsidRDefault="0049200D" w:rsidP="0016284C">
      <w:pPr>
        <w:widowControl w:val="0"/>
        <w:jc w:val="both"/>
        <w:rPr>
          <w:sz w:val="22"/>
        </w:rPr>
      </w:pPr>
      <w:r w:rsidRPr="005B3ABD">
        <w:rPr>
          <w:sz w:val="22"/>
        </w:rPr>
        <w:t>Dans le cas prévu à l'article R. 112-22, si les conclusions du commissaire enquêteur ou de la commission d'enquête sont défavorables à la déclaration d'utilité publique de l'opération envisagée, le conseil municipal est appelé à émettre son avis par une délibération motivée dont le procès-verbal est joint au dossier transmis au préfet.</w:t>
      </w:r>
    </w:p>
    <w:p w14:paraId="23566891" w14:textId="58EAF64B" w:rsidR="0049200D" w:rsidRPr="005B3ABD" w:rsidRDefault="0049200D" w:rsidP="0016284C">
      <w:pPr>
        <w:widowControl w:val="0"/>
        <w:jc w:val="both"/>
        <w:rPr>
          <w:sz w:val="22"/>
        </w:rPr>
      </w:pPr>
      <w:r w:rsidRPr="005B3ABD">
        <w:rPr>
          <w:sz w:val="22"/>
        </w:rPr>
        <w:t>Faute de délibération dans un délai de trois mois à compter de la transmission du dossier au maire, le conseil municipal est regardé comme ayant renoncé à l'opération.</w:t>
      </w:r>
    </w:p>
    <w:p w14:paraId="451B3772" w14:textId="77777777" w:rsidR="005B3ABD" w:rsidRPr="00447F06" w:rsidRDefault="005B3ABD" w:rsidP="0016284C">
      <w:pPr>
        <w:widowControl w:val="0"/>
        <w:jc w:val="both"/>
        <w:rPr>
          <w:sz w:val="2"/>
          <w:szCs w:val="2"/>
        </w:rPr>
      </w:pPr>
    </w:p>
    <w:p w14:paraId="44F6394C" w14:textId="5B953928" w:rsidR="0049200D" w:rsidRDefault="0049200D" w:rsidP="00F2681E">
      <w:pPr>
        <w:pStyle w:val="Titre3"/>
        <w:numPr>
          <w:ilvl w:val="2"/>
          <w:numId w:val="33"/>
        </w:numPr>
        <w:ind w:left="1701" w:hanging="850"/>
      </w:pPr>
      <w:bookmarkStart w:id="73" w:name="_Toc55923131"/>
      <w:bookmarkStart w:id="74" w:name="_Toc71204382"/>
      <w:bookmarkStart w:id="75" w:name="_Toc98941729"/>
      <w:r w:rsidRPr="00926294">
        <w:t>La Déclaration d’Utilité Publique (D.U.P.)</w:t>
      </w:r>
      <w:bookmarkEnd w:id="73"/>
      <w:bookmarkEnd w:id="74"/>
      <w:bookmarkEnd w:id="75"/>
    </w:p>
    <w:p w14:paraId="06BEAD72" w14:textId="77777777" w:rsidR="00447F06" w:rsidRPr="00447F06" w:rsidRDefault="00447F06" w:rsidP="0016284C">
      <w:pPr>
        <w:widowControl w:val="0"/>
        <w:rPr>
          <w:sz w:val="2"/>
          <w:szCs w:val="2"/>
        </w:rPr>
      </w:pPr>
    </w:p>
    <w:p w14:paraId="35010269" w14:textId="77777777" w:rsidR="0049200D" w:rsidRPr="005B3ABD" w:rsidRDefault="0049200D" w:rsidP="0016284C">
      <w:pPr>
        <w:widowControl w:val="0"/>
        <w:jc w:val="both"/>
        <w:rPr>
          <w:sz w:val="22"/>
        </w:rPr>
      </w:pPr>
      <w:r w:rsidRPr="005B3ABD">
        <w:rPr>
          <w:sz w:val="22"/>
        </w:rPr>
        <w:t>Au terme de l’enquête et au vu des conclusions motivées du commissaire-enquêteur, l’opération pourra être déclarée d’utilité publique par l’autorité compétente de l’Etat.</w:t>
      </w:r>
    </w:p>
    <w:p w14:paraId="02C63BE8" w14:textId="77777777" w:rsidR="0049200D" w:rsidRPr="005B3ABD" w:rsidRDefault="0049200D" w:rsidP="0016284C">
      <w:pPr>
        <w:widowControl w:val="0"/>
        <w:jc w:val="both"/>
        <w:rPr>
          <w:sz w:val="22"/>
        </w:rPr>
      </w:pPr>
      <w:r w:rsidRPr="005B3ABD">
        <w:rPr>
          <w:sz w:val="22"/>
        </w:rPr>
        <w:t>L'acte déclarant l'utilité publique ou la décision refusant de la déclarer intervient au plus tard un an après la clôture de l'enquête préalable.</w:t>
      </w:r>
    </w:p>
    <w:p w14:paraId="09F4EAE2" w14:textId="77777777" w:rsidR="0049200D" w:rsidRPr="005B3ABD" w:rsidRDefault="0049200D" w:rsidP="0016284C">
      <w:pPr>
        <w:widowControl w:val="0"/>
        <w:jc w:val="both"/>
        <w:rPr>
          <w:sz w:val="22"/>
        </w:rPr>
      </w:pPr>
      <w:r w:rsidRPr="005B3ABD">
        <w:rPr>
          <w:sz w:val="22"/>
        </w:rPr>
        <w:t>Cet acte précise l’identité du bénéficiaire de l’expropriation et le délai accordé pour réaliser l'expropriation. Ce dernier ne peut excéder cinq ans, si la Déclaration d’Utilité Publique (D.U.P.) n'est pas prononcée par décret en Conseil d'Etat. Toutefois, si les opérations déclarées d'utilité publique sont prévues par des plans d'occupation des sols, des plans locaux d'urbanisme ou des documents d'urbanisme en tenant lieu, cette durée maximale est portée à dix ans.</w:t>
      </w:r>
    </w:p>
    <w:p w14:paraId="13E38B0A" w14:textId="77777777" w:rsidR="0049200D" w:rsidRPr="005B3ABD" w:rsidRDefault="0049200D" w:rsidP="0016284C">
      <w:pPr>
        <w:widowControl w:val="0"/>
        <w:jc w:val="both"/>
        <w:rPr>
          <w:sz w:val="22"/>
        </w:rPr>
      </w:pPr>
      <w:r w:rsidRPr="005B3ABD">
        <w:rPr>
          <w:sz w:val="22"/>
        </w:rPr>
        <w:lastRenderedPageBreak/>
        <w:t>L’acte de Déclaration d’Utilité Publique (D.U.P.) peut faire l’objet d’un recours en excès de pouvoir auprès du tribunal administratif, dans un délai de deux mois à compter de sa publication, éventuellement assorti d’une requête en référé-suspension.</w:t>
      </w:r>
    </w:p>
    <w:p w14:paraId="1B59CC2D" w14:textId="77777777" w:rsidR="0049200D" w:rsidRPr="005B3ABD" w:rsidRDefault="0049200D" w:rsidP="0016284C">
      <w:pPr>
        <w:widowControl w:val="0"/>
        <w:jc w:val="both"/>
        <w:rPr>
          <w:sz w:val="22"/>
        </w:rPr>
      </w:pPr>
      <w:r w:rsidRPr="005B3ABD">
        <w:rPr>
          <w:sz w:val="22"/>
        </w:rPr>
        <w:t>Un acte pris dans la même forme peut proroger une fois les effets de la Déclaration d’Utilité Publique (D.U.P.) pour une durée au plus égale à la durée initialement fixée, lorsque celle-ci n'est pas supérieure à cinq ans.</w:t>
      </w:r>
    </w:p>
    <w:p w14:paraId="5EFAA4DD" w14:textId="77777777" w:rsidR="0049200D" w:rsidRPr="005B3ABD" w:rsidRDefault="0049200D" w:rsidP="0016284C">
      <w:pPr>
        <w:widowControl w:val="0"/>
        <w:jc w:val="both"/>
        <w:rPr>
          <w:sz w:val="22"/>
        </w:rPr>
      </w:pPr>
      <w:r w:rsidRPr="005B3ABD">
        <w:rPr>
          <w:sz w:val="22"/>
        </w:rPr>
        <w:t>Cette prorogation peut être accordée sans nouvelle enquête publique préalable, en l'absence de circonstances nouvelles.</w:t>
      </w:r>
    </w:p>
    <w:p w14:paraId="5093918E" w14:textId="77777777" w:rsidR="0049200D" w:rsidRDefault="0049200D" w:rsidP="0016284C">
      <w:pPr>
        <w:widowControl w:val="0"/>
        <w:rPr>
          <w:sz w:val="4"/>
          <w:szCs w:val="4"/>
        </w:rPr>
      </w:pPr>
    </w:p>
    <w:p w14:paraId="4843DFE2" w14:textId="77777777" w:rsidR="0049200D" w:rsidRPr="00926294" w:rsidRDefault="0049200D" w:rsidP="00F2681E">
      <w:pPr>
        <w:pStyle w:val="Titre2"/>
        <w:numPr>
          <w:ilvl w:val="1"/>
          <w:numId w:val="33"/>
        </w:numPr>
        <w:ind w:left="1134" w:hanging="850"/>
      </w:pPr>
      <w:bookmarkStart w:id="76" w:name="_Toc25048131"/>
      <w:bookmarkStart w:id="77" w:name="_Toc55923132"/>
      <w:bookmarkStart w:id="78" w:name="_Toc71204383"/>
      <w:bookmarkStart w:id="79" w:name="_Toc98941730"/>
      <w:r w:rsidRPr="00926294">
        <w:t>Les procédures en lien et/ou complémentaires avec la procédure de Déclaration d’Utilité Publique (D.U.P.)</w:t>
      </w:r>
      <w:bookmarkEnd w:id="76"/>
      <w:bookmarkEnd w:id="77"/>
      <w:bookmarkEnd w:id="78"/>
      <w:bookmarkEnd w:id="79"/>
    </w:p>
    <w:p w14:paraId="6EF0BF22" w14:textId="77777777" w:rsidR="0049200D" w:rsidRPr="00447F06" w:rsidRDefault="0049200D" w:rsidP="0016284C">
      <w:pPr>
        <w:widowControl w:val="0"/>
        <w:rPr>
          <w:sz w:val="4"/>
          <w:szCs w:val="4"/>
        </w:rPr>
      </w:pPr>
    </w:p>
    <w:p w14:paraId="24E179FB" w14:textId="5C108FD5" w:rsidR="0049200D" w:rsidRPr="005B3ABD" w:rsidRDefault="0049200D" w:rsidP="0016284C">
      <w:pPr>
        <w:widowControl w:val="0"/>
        <w:jc w:val="both"/>
        <w:rPr>
          <w:b/>
          <w:bCs/>
          <w:sz w:val="22"/>
        </w:rPr>
      </w:pPr>
      <w:r w:rsidRPr="005B3ABD">
        <w:rPr>
          <w:b/>
          <w:bCs/>
          <w:sz w:val="22"/>
        </w:rPr>
        <w:t>A la suite ou en parallèle de la Déclaration d’Utilité Publique (D.U.P.), le maître d’ouvrage doit engager plusieurs procédures qui permettent, à terme, d’initier la phase opérationnelle de réalisation du projet. Ces procédures sont exposées ci-après.</w:t>
      </w:r>
    </w:p>
    <w:p w14:paraId="026AB8AC" w14:textId="77777777" w:rsidR="00447F06" w:rsidRPr="00447F06" w:rsidRDefault="00447F06" w:rsidP="0016284C">
      <w:pPr>
        <w:widowControl w:val="0"/>
        <w:jc w:val="both"/>
        <w:rPr>
          <w:b/>
          <w:bCs/>
          <w:sz w:val="2"/>
          <w:szCs w:val="2"/>
        </w:rPr>
      </w:pPr>
    </w:p>
    <w:p w14:paraId="4E6235B9" w14:textId="77777777" w:rsidR="00C03EC2" w:rsidRPr="00926294" w:rsidRDefault="00C03EC2" w:rsidP="00F2681E">
      <w:pPr>
        <w:widowControl w:val="0"/>
        <w:spacing w:line="256" w:lineRule="auto"/>
        <w:ind w:left="792"/>
        <w:contextualSpacing/>
        <w:outlineLvl w:val="2"/>
        <w:rPr>
          <w:rFonts w:ascii="Tahoma" w:hAnsi="Tahoma" w:cs="Tahoma"/>
          <w:b/>
          <w:bCs/>
          <w:vanish/>
          <w:color w:val="00B0F0"/>
        </w:rPr>
      </w:pPr>
      <w:bookmarkStart w:id="80" w:name="_Toc47017848"/>
      <w:bookmarkStart w:id="81" w:name="_Toc55923133"/>
      <w:bookmarkStart w:id="82" w:name="_Toc71188314"/>
      <w:bookmarkStart w:id="83" w:name="_Toc71204172"/>
      <w:bookmarkStart w:id="84" w:name="_Toc71204347"/>
      <w:bookmarkStart w:id="85" w:name="_Toc71204384"/>
      <w:bookmarkStart w:id="86" w:name="_Toc97049014"/>
      <w:bookmarkStart w:id="87" w:name="_Toc5267187"/>
      <w:bookmarkEnd w:id="80"/>
      <w:bookmarkEnd w:id="81"/>
      <w:bookmarkEnd w:id="82"/>
      <w:bookmarkEnd w:id="83"/>
      <w:bookmarkEnd w:id="84"/>
      <w:bookmarkEnd w:id="85"/>
      <w:bookmarkEnd w:id="86"/>
    </w:p>
    <w:p w14:paraId="2C477568" w14:textId="553AA112" w:rsidR="0049200D" w:rsidRDefault="0049200D" w:rsidP="00F2681E">
      <w:pPr>
        <w:pStyle w:val="Titre3"/>
        <w:numPr>
          <w:ilvl w:val="2"/>
          <w:numId w:val="33"/>
        </w:numPr>
        <w:ind w:left="1701" w:hanging="850"/>
      </w:pPr>
      <w:bookmarkStart w:id="88" w:name="_Toc55923134"/>
      <w:bookmarkStart w:id="89" w:name="_Toc71204385"/>
      <w:bookmarkStart w:id="90" w:name="_Toc98941731"/>
      <w:r w:rsidRPr="00926294">
        <w:t>Les études détaillées, la mise au point finale du projet en phase de réalisation</w:t>
      </w:r>
      <w:bookmarkEnd w:id="87"/>
      <w:bookmarkEnd w:id="88"/>
      <w:bookmarkEnd w:id="89"/>
      <w:bookmarkEnd w:id="90"/>
    </w:p>
    <w:p w14:paraId="4C6FD50C" w14:textId="1FA8B54C" w:rsidR="0049200D" w:rsidRPr="005B3ABD" w:rsidRDefault="0049200D" w:rsidP="0016284C">
      <w:pPr>
        <w:widowControl w:val="0"/>
        <w:jc w:val="both"/>
        <w:rPr>
          <w:sz w:val="22"/>
        </w:rPr>
      </w:pPr>
      <w:r w:rsidRPr="005B3ABD">
        <w:rPr>
          <w:sz w:val="22"/>
        </w:rPr>
        <w:t xml:space="preserve">La </w:t>
      </w:r>
      <w:r w:rsidR="00A02BD8" w:rsidRPr="005B3ABD">
        <w:rPr>
          <w:sz w:val="22"/>
        </w:rPr>
        <w:t>Commune d’Herblay-sur-Seine</w:t>
      </w:r>
      <w:r w:rsidRPr="005B3ABD">
        <w:rPr>
          <w:sz w:val="22"/>
        </w:rPr>
        <w:t xml:space="preserve"> conduira les études de détail en concertation avec l’ensemble des acteurs concernés. Ces études permettront d’affiner le projet en prenant en compte les orientations prises à l’issue de l’enquête publique.</w:t>
      </w:r>
    </w:p>
    <w:p w14:paraId="794D0506" w14:textId="77777777" w:rsidR="0049200D" w:rsidRPr="005B3ABD" w:rsidRDefault="0049200D" w:rsidP="0016284C">
      <w:pPr>
        <w:widowControl w:val="0"/>
        <w:jc w:val="both"/>
        <w:rPr>
          <w:sz w:val="22"/>
        </w:rPr>
      </w:pPr>
      <w:r w:rsidRPr="005B3ABD">
        <w:rPr>
          <w:sz w:val="22"/>
        </w:rPr>
        <w:t xml:space="preserve">Les études seront menées à un niveau de précision </w:t>
      </w:r>
      <w:r w:rsidRPr="005B3ABD">
        <w:rPr>
          <w:sz w:val="22"/>
        </w:rPr>
        <w:t>permettant l’établissement des dossiers nécessaires aux procédures décrites ci-après.</w:t>
      </w:r>
    </w:p>
    <w:p w14:paraId="1AC6A4F4" w14:textId="48F15CB0" w:rsidR="0049200D" w:rsidRPr="005B3ABD" w:rsidRDefault="0049200D" w:rsidP="0016284C">
      <w:pPr>
        <w:widowControl w:val="0"/>
        <w:jc w:val="both"/>
        <w:rPr>
          <w:sz w:val="22"/>
        </w:rPr>
      </w:pPr>
      <w:r w:rsidRPr="005B3ABD">
        <w:rPr>
          <w:sz w:val="22"/>
        </w:rPr>
        <w:t>Le projet en cours de réalisation pourra, pour tenir compte notamment des observations recueillies au cours de la présente enquête préalable à la Déclaration d’Utilité Publique, faire l’objet de modifications mineures dans la mesure où elles ne dénaturent pas le projet initial et ne remettent pas en cause les principes de l’opération et son économie générale.</w:t>
      </w:r>
    </w:p>
    <w:p w14:paraId="6E7DABEB" w14:textId="77777777" w:rsidR="00447F06" w:rsidRPr="00447F06" w:rsidRDefault="00447F06" w:rsidP="0016284C">
      <w:pPr>
        <w:widowControl w:val="0"/>
        <w:jc w:val="both"/>
        <w:rPr>
          <w:sz w:val="2"/>
          <w:szCs w:val="2"/>
        </w:rPr>
      </w:pPr>
    </w:p>
    <w:p w14:paraId="51B2DC29" w14:textId="66394A5C" w:rsidR="0049200D" w:rsidRDefault="0049200D" w:rsidP="00F2681E">
      <w:pPr>
        <w:pStyle w:val="Titre3"/>
        <w:numPr>
          <w:ilvl w:val="2"/>
          <w:numId w:val="33"/>
        </w:numPr>
        <w:ind w:left="1701" w:hanging="850"/>
      </w:pPr>
      <w:bookmarkStart w:id="91" w:name="_Toc55923135"/>
      <w:bookmarkStart w:id="92" w:name="_Toc71204386"/>
      <w:bookmarkStart w:id="93" w:name="_Toc98941732"/>
      <w:r w:rsidRPr="00926294">
        <w:t>La/Les enquête(s) parcellaire(s)</w:t>
      </w:r>
      <w:bookmarkEnd w:id="91"/>
      <w:bookmarkEnd w:id="92"/>
      <w:bookmarkEnd w:id="93"/>
    </w:p>
    <w:p w14:paraId="55B50196" w14:textId="77777777" w:rsidR="0049200D" w:rsidRPr="005B3ABD" w:rsidRDefault="0049200D" w:rsidP="0016284C">
      <w:pPr>
        <w:widowControl w:val="0"/>
        <w:jc w:val="both"/>
        <w:rPr>
          <w:b/>
          <w:sz w:val="22"/>
        </w:rPr>
      </w:pPr>
      <w:r w:rsidRPr="005B3ABD">
        <w:rPr>
          <w:b/>
          <w:sz w:val="22"/>
        </w:rPr>
        <w:t>L’enquête parcellaire principale sera menée conjointement à la présente enquête préalable à la Déclaration d’Utilité Publique (D.U.P.).</w:t>
      </w:r>
    </w:p>
    <w:p w14:paraId="1C0AB887" w14:textId="7B292BF6" w:rsidR="0049200D" w:rsidRPr="005B3ABD" w:rsidRDefault="0049200D" w:rsidP="0016284C">
      <w:pPr>
        <w:widowControl w:val="0"/>
        <w:jc w:val="both"/>
        <w:rPr>
          <w:sz w:val="22"/>
        </w:rPr>
      </w:pPr>
      <w:r w:rsidRPr="005B3ABD">
        <w:rPr>
          <w:sz w:val="22"/>
        </w:rPr>
        <w:t xml:space="preserve">Il convient de préciser que la </w:t>
      </w:r>
      <w:r w:rsidR="00A02BD8" w:rsidRPr="005B3ABD">
        <w:rPr>
          <w:sz w:val="22"/>
        </w:rPr>
        <w:t>Commune d’Herblay-sur-Seine</w:t>
      </w:r>
      <w:r w:rsidRPr="005B3ABD">
        <w:rPr>
          <w:sz w:val="22"/>
        </w:rPr>
        <w:t>, conformément aux dispositions de l’article R. 131-14 du Code de l’expropriation pour cause d’utilité publique est en mesure de déterminer les parcelles à exproprier, de dresser le plan parcellaire, ainsi que la liste des propriétaires avant la Déclaration d’Utilité Publique (D.U.P.) ; cette enquête préalable à la D.U.P. sera donc effectuée en même temps que l’enquête parcellaire.</w:t>
      </w:r>
    </w:p>
    <w:tbl>
      <w:tblPr>
        <w:tblStyle w:val="Grilledutableau"/>
        <w:tblW w:w="0" w:type="auto"/>
        <w:tblLook w:val="04A0" w:firstRow="1" w:lastRow="0" w:firstColumn="1" w:lastColumn="0" w:noHBand="0" w:noVBand="1"/>
      </w:tblPr>
      <w:tblGrid>
        <w:gridCol w:w="6638"/>
      </w:tblGrid>
      <w:tr w:rsidR="0049200D" w:rsidRPr="005B3ABD" w14:paraId="709BA3B6" w14:textId="77777777" w:rsidTr="0012199F">
        <w:tc>
          <w:tcPr>
            <w:tcW w:w="6638" w:type="dxa"/>
            <w:tcBorders>
              <w:top w:val="single" w:sz="4" w:space="0" w:color="auto"/>
              <w:left w:val="single" w:sz="4" w:space="0" w:color="auto"/>
              <w:bottom w:val="single" w:sz="4" w:space="0" w:color="auto"/>
              <w:right w:val="single" w:sz="4" w:space="0" w:color="auto"/>
            </w:tcBorders>
          </w:tcPr>
          <w:p w14:paraId="6255CF22" w14:textId="77777777" w:rsidR="0049200D" w:rsidRPr="005B3ABD" w:rsidRDefault="0049200D" w:rsidP="0016284C">
            <w:pPr>
              <w:widowControl w:val="0"/>
              <w:ind w:right="159"/>
              <w:jc w:val="both"/>
              <w:rPr>
                <w:b/>
                <w:i/>
                <w:sz w:val="12"/>
                <w:szCs w:val="10"/>
              </w:rPr>
            </w:pPr>
          </w:p>
          <w:p w14:paraId="10F83F1E" w14:textId="77777777" w:rsidR="0049200D" w:rsidRPr="005B3ABD" w:rsidRDefault="0049200D" w:rsidP="0016284C">
            <w:pPr>
              <w:widowControl w:val="0"/>
              <w:ind w:right="159"/>
              <w:jc w:val="both"/>
              <w:rPr>
                <w:b/>
                <w:i/>
                <w:spacing w:val="20"/>
                <w:szCs w:val="20"/>
              </w:rPr>
            </w:pPr>
            <w:r w:rsidRPr="005B3ABD">
              <w:rPr>
                <w:b/>
                <w:i/>
                <w:spacing w:val="20"/>
                <w:szCs w:val="20"/>
              </w:rPr>
              <w:t>Article R. 131-14 du Code de l’expropriation pour cause d’utilité publique :</w:t>
            </w:r>
          </w:p>
          <w:p w14:paraId="1E9A2DBA" w14:textId="77777777" w:rsidR="0049200D" w:rsidRPr="005B3ABD" w:rsidRDefault="0049200D" w:rsidP="0016284C">
            <w:pPr>
              <w:widowControl w:val="0"/>
              <w:jc w:val="both"/>
              <w:rPr>
                <w:i/>
                <w:szCs w:val="20"/>
              </w:rPr>
            </w:pPr>
            <w:r w:rsidRPr="005B3ABD">
              <w:rPr>
                <w:i/>
                <w:spacing w:val="20"/>
                <w:szCs w:val="20"/>
              </w:rPr>
              <w:t xml:space="preserve">« Lorsque l’expropriant est en mesure, avant la Déclaration d’Utilité Publique (DUP), de déterminer les parcelles à exproprier et de dresser le plan parcellaire ainsi que la liste des propriétaires, l’enquête parcellaire peut être faite en même temps que l’enquête publique préalable à la </w:t>
            </w:r>
            <w:r w:rsidRPr="005B3ABD">
              <w:rPr>
                <w:i/>
                <w:spacing w:val="20"/>
                <w:szCs w:val="20"/>
              </w:rPr>
              <w:lastRenderedPageBreak/>
              <w:t>Déclaration d’Utilité Publique (DUP) ».</w:t>
            </w:r>
          </w:p>
          <w:p w14:paraId="1BD90B85" w14:textId="77777777" w:rsidR="0049200D" w:rsidRPr="005B3ABD" w:rsidRDefault="0049200D" w:rsidP="0016284C">
            <w:pPr>
              <w:widowControl w:val="0"/>
              <w:jc w:val="both"/>
              <w:rPr>
                <w:b/>
                <w:sz w:val="12"/>
                <w:szCs w:val="10"/>
              </w:rPr>
            </w:pPr>
          </w:p>
        </w:tc>
      </w:tr>
    </w:tbl>
    <w:p w14:paraId="1DE47860" w14:textId="77777777" w:rsidR="0049200D" w:rsidRPr="005B3ABD" w:rsidRDefault="0049200D" w:rsidP="0016284C">
      <w:pPr>
        <w:widowControl w:val="0"/>
        <w:jc w:val="both"/>
        <w:rPr>
          <w:b/>
          <w:sz w:val="12"/>
          <w:szCs w:val="10"/>
        </w:rPr>
      </w:pPr>
    </w:p>
    <w:p w14:paraId="60EACD12" w14:textId="50BF78D3" w:rsidR="0049200D" w:rsidRPr="005B3ABD" w:rsidRDefault="0049200D" w:rsidP="0016284C">
      <w:pPr>
        <w:widowControl w:val="0"/>
        <w:jc w:val="both"/>
        <w:rPr>
          <w:sz w:val="22"/>
        </w:rPr>
      </w:pPr>
      <w:r w:rsidRPr="005B3ABD">
        <w:rPr>
          <w:sz w:val="22"/>
        </w:rPr>
        <w:t xml:space="preserve">Ainsi conformément aux dispositions réglementaires en vigueur (article R. 131-3 du Code de l’expropriation pour cause d’utilité publique), un dossier de demande d’ouverture d’une enquête parcellaire est parallèlement adressé à la </w:t>
      </w:r>
      <w:r w:rsidR="00A02BD8" w:rsidRPr="005B3ABD">
        <w:rPr>
          <w:sz w:val="22"/>
        </w:rPr>
        <w:t>Préfecture du Val-d’Oise (95)</w:t>
      </w:r>
      <w:r w:rsidRPr="005B3ABD">
        <w:rPr>
          <w:sz w:val="22"/>
        </w:rPr>
        <w:t>.</w:t>
      </w:r>
    </w:p>
    <w:p w14:paraId="2ACA0F58" w14:textId="77777777" w:rsidR="0049200D" w:rsidRPr="005B3ABD" w:rsidRDefault="0049200D" w:rsidP="0016284C">
      <w:pPr>
        <w:widowControl w:val="0"/>
        <w:jc w:val="both"/>
        <w:rPr>
          <w:sz w:val="22"/>
        </w:rPr>
      </w:pPr>
      <w:r w:rsidRPr="005B3ABD">
        <w:rPr>
          <w:sz w:val="22"/>
        </w:rPr>
        <w:t>Cette enquête parcellaire vise à déterminer précisément les parcelles, lots de copropriétés et volumes à acquérir, ainsi qu’à identifier leurs propriétaires, éventuels titulaires de droits réels et autres intéressés.</w:t>
      </w:r>
    </w:p>
    <w:p w14:paraId="24BB7AB6" w14:textId="4CD511FB" w:rsidR="0049200D" w:rsidRPr="005B3ABD" w:rsidRDefault="0049200D" w:rsidP="0016284C">
      <w:pPr>
        <w:widowControl w:val="0"/>
        <w:jc w:val="both"/>
        <w:rPr>
          <w:sz w:val="22"/>
        </w:rPr>
      </w:pPr>
      <w:r w:rsidRPr="005B3ABD">
        <w:rPr>
          <w:sz w:val="22"/>
        </w:rPr>
        <w:t xml:space="preserve">A l’issue de l’enquête parcellaire, un arrêté de cessibilité permettant de déclarer cessibles les propriétés dont l’acquisition est nécessaire, est pris par le préfet du département concerné, en l’espèce, le préfet du </w:t>
      </w:r>
      <w:r w:rsidR="00A02BD8" w:rsidRPr="005B3ABD">
        <w:rPr>
          <w:sz w:val="22"/>
        </w:rPr>
        <w:t>département du Val-d’Oise (95)</w:t>
      </w:r>
      <w:r w:rsidRPr="005B3ABD">
        <w:rPr>
          <w:sz w:val="22"/>
        </w:rPr>
        <w:t>.</w:t>
      </w:r>
    </w:p>
    <w:p w14:paraId="475F667E" w14:textId="5C9A53BD" w:rsidR="0049200D" w:rsidRPr="005B3ABD" w:rsidRDefault="0049200D" w:rsidP="0016284C">
      <w:pPr>
        <w:widowControl w:val="0"/>
        <w:jc w:val="both"/>
        <w:rPr>
          <w:sz w:val="22"/>
        </w:rPr>
      </w:pPr>
      <w:r w:rsidRPr="005B3ABD">
        <w:rPr>
          <w:sz w:val="22"/>
        </w:rPr>
        <w:t xml:space="preserve">Si une nouvelle enquête parcellaire devait intervenir, celle-ci serait qualifiée d’enquête parcellaire complémentaire (classique ou simplifiée) et interviendrait de manière indépendante à toute autre demande formulée auprès de la </w:t>
      </w:r>
      <w:r w:rsidR="00A02BD8" w:rsidRPr="005B3ABD">
        <w:rPr>
          <w:sz w:val="22"/>
        </w:rPr>
        <w:t>Préfecture du Val-d’Oise (95)</w:t>
      </w:r>
      <w:r w:rsidRPr="005B3ABD">
        <w:rPr>
          <w:sz w:val="22"/>
        </w:rPr>
        <w:t>.</w:t>
      </w:r>
    </w:p>
    <w:p w14:paraId="4680B36C" w14:textId="77777777" w:rsidR="00447F06" w:rsidRDefault="00447F06" w:rsidP="0016284C">
      <w:pPr>
        <w:widowControl w:val="0"/>
        <w:jc w:val="both"/>
        <w:rPr>
          <w:sz w:val="2"/>
          <w:szCs w:val="2"/>
        </w:rPr>
      </w:pPr>
    </w:p>
    <w:p w14:paraId="31EBC977" w14:textId="52700090" w:rsidR="0049200D" w:rsidRDefault="0049200D" w:rsidP="00F2681E">
      <w:pPr>
        <w:pStyle w:val="Titre3"/>
        <w:numPr>
          <w:ilvl w:val="2"/>
          <w:numId w:val="33"/>
        </w:numPr>
        <w:ind w:left="1701" w:hanging="850"/>
      </w:pPr>
      <w:bookmarkStart w:id="94" w:name="_Toc55923136"/>
      <w:bookmarkStart w:id="95" w:name="_Toc71204387"/>
      <w:bookmarkStart w:id="96" w:name="_Toc98941733"/>
      <w:r w:rsidRPr="00926294">
        <w:t>Les acquisitions foncières</w:t>
      </w:r>
      <w:bookmarkEnd w:id="94"/>
      <w:bookmarkEnd w:id="95"/>
      <w:bookmarkEnd w:id="96"/>
    </w:p>
    <w:p w14:paraId="3D9C9DF7" w14:textId="77777777" w:rsidR="0049200D" w:rsidRPr="005B3ABD" w:rsidRDefault="0049200D" w:rsidP="0016284C">
      <w:pPr>
        <w:widowControl w:val="0"/>
        <w:jc w:val="both"/>
        <w:rPr>
          <w:sz w:val="22"/>
        </w:rPr>
      </w:pPr>
      <w:r w:rsidRPr="005B3ABD">
        <w:rPr>
          <w:sz w:val="22"/>
        </w:rPr>
        <w:t>Le transfert de propriété peut avoir lieu soit par voie de cession amiable, soit par le biais d’une ordonnance prononcée par le juge de l’expropriation.</w:t>
      </w:r>
    </w:p>
    <w:p w14:paraId="3C64EE5D" w14:textId="77777777" w:rsidR="0049200D" w:rsidRPr="005B3ABD" w:rsidRDefault="0049200D" w:rsidP="0016284C">
      <w:pPr>
        <w:widowControl w:val="0"/>
        <w:jc w:val="both"/>
        <w:rPr>
          <w:sz w:val="24"/>
        </w:rPr>
      </w:pPr>
      <w:r w:rsidRPr="005B3ABD">
        <w:rPr>
          <w:sz w:val="22"/>
        </w:rPr>
        <w:t xml:space="preserve">En cas de désaccord sur le montant des indemnités d’expropriation, le juge de l’expropriation pourra fixer le </w:t>
      </w:r>
      <w:r w:rsidRPr="005B3ABD">
        <w:rPr>
          <w:sz w:val="22"/>
        </w:rPr>
        <w:t xml:space="preserve">montant des indemnités par un jugement motivé, à la requête de l’expropriant ou des parties expropriées conformément aux articles R. 311-4 et suivants du Code de l’expropriation pour cause d’utilité publique. Les parties peuvent également régulariser un accord amiable sur le montant des indemnités consécutivement au prononcé de l’ordonnance d’expropriation (en signant un acte dénommé </w:t>
      </w:r>
      <w:r w:rsidRPr="005B3ABD">
        <w:rPr>
          <w:sz w:val="24"/>
        </w:rPr>
        <w:t>« traité d’adhésion à l’ordonnance d’expropriation »).</w:t>
      </w:r>
    </w:p>
    <w:p w14:paraId="07193344" w14:textId="1A73CBF3" w:rsidR="0049200D" w:rsidRPr="00926294" w:rsidRDefault="0049200D" w:rsidP="0016284C">
      <w:pPr>
        <w:widowControl w:val="0"/>
        <w:jc w:val="both"/>
      </w:pPr>
      <w:r w:rsidRPr="005B3ABD">
        <w:rPr>
          <w:sz w:val="22"/>
        </w:rPr>
        <w:t>Le transfert de propriété et la fixation des indemnités se fonderont sur l’arrêté de cessibilité, qui aura précisé les emprises nécessaires au projet et déterminé les propriétaires des parcelles (ces derniers ayant reçu la notification de l’engagement de procédure à leur encontre).</w:t>
      </w:r>
      <w:r w:rsidRPr="00926294">
        <w:br w:type="page"/>
      </w:r>
    </w:p>
    <w:p w14:paraId="6CD06422" w14:textId="4DC3BCD1" w:rsidR="0049200D" w:rsidRPr="00F2681E" w:rsidRDefault="0049200D" w:rsidP="00C37C9A">
      <w:pPr>
        <w:pStyle w:val="Titre1"/>
      </w:pPr>
      <w:bookmarkStart w:id="97" w:name="_Toc71204388"/>
      <w:bookmarkStart w:id="98" w:name="_Toc98941734"/>
      <w:r w:rsidRPr="00F2681E">
        <w:lastRenderedPageBreak/>
        <w:t>R</w:t>
      </w:r>
      <w:r w:rsidRPr="007C198B">
        <w:rPr>
          <w:sz w:val="18"/>
          <w:szCs w:val="18"/>
        </w:rPr>
        <w:t>APPEL DES TEXTES DE REFERENCE</w:t>
      </w:r>
      <w:bookmarkEnd w:id="97"/>
      <w:bookmarkEnd w:id="98"/>
    </w:p>
    <w:p w14:paraId="119E618B" w14:textId="77777777" w:rsidR="0049200D" w:rsidRPr="00926294" w:rsidRDefault="0049200D" w:rsidP="0016284C">
      <w:pPr>
        <w:widowControl w:val="0"/>
        <w:rPr>
          <w:sz w:val="10"/>
          <w:szCs w:val="10"/>
        </w:rPr>
      </w:pPr>
    </w:p>
    <w:p w14:paraId="0410C846" w14:textId="444A9DD7" w:rsidR="0049200D" w:rsidRPr="009B5B7E" w:rsidRDefault="0049200D" w:rsidP="0016284C">
      <w:pPr>
        <w:widowControl w:val="0"/>
        <w:jc w:val="both"/>
        <w:rPr>
          <w:b/>
          <w:sz w:val="22"/>
        </w:rPr>
      </w:pPr>
      <w:r w:rsidRPr="009B5B7E">
        <w:rPr>
          <w:b/>
          <w:sz w:val="22"/>
        </w:rPr>
        <w:t>Différentes dispositions législatives et réglementaires gouvernent l’organisation et le déroulement d’une enquête publique, celles-ci étant relatées ci-après.</w:t>
      </w:r>
    </w:p>
    <w:p w14:paraId="00304323" w14:textId="77777777" w:rsidR="00447F06" w:rsidRPr="009B5B7E" w:rsidRDefault="00447F06" w:rsidP="0016284C">
      <w:pPr>
        <w:widowControl w:val="0"/>
        <w:jc w:val="both"/>
        <w:rPr>
          <w:i/>
          <w:sz w:val="22"/>
        </w:rPr>
      </w:pPr>
      <w:r w:rsidRPr="009B5B7E">
        <w:rPr>
          <w:i/>
          <w:sz w:val="22"/>
        </w:rPr>
        <w:t>L’ensemble des textes cités ci-dessus ne s’appliquent pas nécessairement tous au présent dossier. Il a été souhaité d’effectuer un rappel, le plus exhaustif possible des différents textes pouvant s’appliquer dans le cadre d’une procédure de déclaration d’utilité publique.</w:t>
      </w:r>
    </w:p>
    <w:p w14:paraId="7D960AFB" w14:textId="568C443F" w:rsidR="00447F06" w:rsidRPr="009B5B7E" w:rsidRDefault="00447F06" w:rsidP="0016284C">
      <w:pPr>
        <w:widowControl w:val="0"/>
        <w:jc w:val="both"/>
        <w:rPr>
          <w:b/>
          <w:sz w:val="22"/>
        </w:rPr>
      </w:pPr>
      <w:r w:rsidRPr="009B5B7E">
        <w:rPr>
          <w:i/>
          <w:sz w:val="22"/>
        </w:rPr>
        <w:t>Les textes de loi relatifs à l’enquête parcellaire sont désignés de la même manière au sein de la notice explicative du dossier d’enquête parcellaire déposé conjointement au présent dossier de demande de Déclaration d’Utilité Publique (D.U.P.).</w:t>
      </w:r>
    </w:p>
    <w:p w14:paraId="12DFD071" w14:textId="77777777" w:rsidR="0049200D" w:rsidRPr="00447F06" w:rsidRDefault="0049200D" w:rsidP="0016284C">
      <w:pPr>
        <w:widowControl w:val="0"/>
        <w:jc w:val="both"/>
        <w:rPr>
          <w:b/>
          <w:sz w:val="4"/>
          <w:szCs w:val="4"/>
        </w:rPr>
      </w:pPr>
    </w:p>
    <w:p w14:paraId="29E6C265" w14:textId="77777777" w:rsidR="00EB4448" w:rsidRPr="00EB4448" w:rsidRDefault="00EB4448" w:rsidP="00F2681E">
      <w:pPr>
        <w:pStyle w:val="Paragraphedeliste"/>
        <w:widowControl w:val="0"/>
        <w:ind w:left="375"/>
        <w:jc w:val="both"/>
        <w:outlineLvl w:val="1"/>
        <w:rPr>
          <w:rFonts w:ascii="Verdana Pro Black" w:hAnsi="Verdana Pro Black"/>
          <w:vanish/>
          <w:color w:val="725A52"/>
          <w:sz w:val="18"/>
          <w:szCs w:val="18"/>
        </w:rPr>
      </w:pPr>
      <w:bookmarkStart w:id="99" w:name="_Toc47017853"/>
      <w:bookmarkStart w:id="100" w:name="_Toc55923138"/>
      <w:bookmarkStart w:id="101" w:name="_Toc71188319"/>
      <w:bookmarkStart w:id="102" w:name="_Toc71204177"/>
      <w:bookmarkStart w:id="103" w:name="_Toc71204352"/>
      <w:bookmarkStart w:id="104" w:name="_Toc71204389"/>
      <w:bookmarkStart w:id="105" w:name="_Toc97049019"/>
      <w:bookmarkStart w:id="106" w:name="_Toc97049021"/>
      <w:bookmarkStart w:id="107" w:name="_Toc55923139"/>
      <w:bookmarkStart w:id="108" w:name="_Toc71204391"/>
      <w:bookmarkEnd w:id="99"/>
      <w:bookmarkEnd w:id="100"/>
      <w:bookmarkEnd w:id="101"/>
      <w:bookmarkEnd w:id="102"/>
      <w:bookmarkEnd w:id="103"/>
      <w:bookmarkEnd w:id="104"/>
      <w:bookmarkEnd w:id="105"/>
      <w:bookmarkEnd w:id="106"/>
    </w:p>
    <w:p w14:paraId="488A5138" w14:textId="097CC5B5" w:rsidR="0049200D" w:rsidRPr="00926294" w:rsidRDefault="0049200D" w:rsidP="00F2681E">
      <w:pPr>
        <w:pStyle w:val="Titre2"/>
        <w:numPr>
          <w:ilvl w:val="1"/>
          <w:numId w:val="34"/>
        </w:numPr>
      </w:pPr>
      <w:bookmarkStart w:id="109" w:name="_Toc98941735"/>
      <w:r w:rsidRPr="00926294">
        <w:t>Textes généraux</w:t>
      </w:r>
      <w:bookmarkEnd w:id="107"/>
      <w:bookmarkEnd w:id="108"/>
      <w:bookmarkEnd w:id="109"/>
    </w:p>
    <w:p w14:paraId="7D5AAB67" w14:textId="77777777" w:rsidR="0049200D" w:rsidRPr="00447F06" w:rsidRDefault="0049200D" w:rsidP="0016284C">
      <w:pPr>
        <w:widowControl w:val="0"/>
        <w:rPr>
          <w:sz w:val="4"/>
          <w:szCs w:val="4"/>
        </w:rPr>
      </w:pPr>
    </w:p>
    <w:p w14:paraId="1A6E9B5C" w14:textId="77777777" w:rsidR="0049200D" w:rsidRPr="009B5B7E" w:rsidRDefault="0049200D" w:rsidP="0016284C">
      <w:pPr>
        <w:widowControl w:val="0"/>
        <w:numPr>
          <w:ilvl w:val="0"/>
          <w:numId w:val="30"/>
        </w:numPr>
        <w:spacing w:line="256" w:lineRule="auto"/>
        <w:ind w:left="284" w:hanging="284"/>
        <w:contextualSpacing/>
        <w:jc w:val="both"/>
        <w:rPr>
          <w:sz w:val="22"/>
        </w:rPr>
      </w:pPr>
      <w:r w:rsidRPr="009B5B7E">
        <w:rPr>
          <w:sz w:val="22"/>
        </w:rPr>
        <w:t>Loi n°2009-967 du 3 août 2009 de programmation relative à la mise en œuvre du Grenelle de l’environnement ;</w:t>
      </w:r>
    </w:p>
    <w:p w14:paraId="204AE586" w14:textId="77777777" w:rsidR="0049200D" w:rsidRPr="009B5B7E" w:rsidRDefault="0049200D" w:rsidP="0016284C">
      <w:pPr>
        <w:widowControl w:val="0"/>
        <w:ind w:left="284"/>
        <w:contextualSpacing/>
        <w:jc w:val="both"/>
        <w:rPr>
          <w:sz w:val="22"/>
        </w:rPr>
      </w:pPr>
    </w:p>
    <w:p w14:paraId="74541BFF" w14:textId="77777777" w:rsidR="0049200D" w:rsidRPr="009B5B7E" w:rsidRDefault="0049200D" w:rsidP="0016284C">
      <w:pPr>
        <w:widowControl w:val="0"/>
        <w:numPr>
          <w:ilvl w:val="0"/>
          <w:numId w:val="30"/>
        </w:numPr>
        <w:spacing w:line="256" w:lineRule="auto"/>
        <w:ind w:left="284" w:hanging="284"/>
        <w:contextualSpacing/>
        <w:jc w:val="both"/>
        <w:rPr>
          <w:sz w:val="22"/>
        </w:rPr>
      </w:pPr>
      <w:r w:rsidRPr="009B5B7E">
        <w:rPr>
          <w:sz w:val="22"/>
        </w:rPr>
        <w:t>Loi n°2010-788 du 12 juillet 2010 portant engagement national pour l’environnement ;</w:t>
      </w:r>
    </w:p>
    <w:p w14:paraId="59C2E911" w14:textId="77777777" w:rsidR="0049200D" w:rsidRPr="009B5B7E" w:rsidRDefault="0049200D" w:rsidP="0016284C">
      <w:pPr>
        <w:widowControl w:val="0"/>
        <w:ind w:left="284"/>
        <w:contextualSpacing/>
        <w:jc w:val="both"/>
        <w:rPr>
          <w:sz w:val="22"/>
        </w:rPr>
      </w:pPr>
    </w:p>
    <w:p w14:paraId="25740C84" w14:textId="77777777" w:rsidR="0049200D" w:rsidRPr="009B5B7E" w:rsidRDefault="0049200D" w:rsidP="0016284C">
      <w:pPr>
        <w:widowControl w:val="0"/>
        <w:numPr>
          <w:ilvl w:val="0"/>
          <w:numId w:val="30"/>
        </w:numPr>
        <w:spacing w:line="256" w:lineRule="auto"/>
        <w:ind w:left="284" w:hanging="284"/>
        <w:contextualSpacing/>
        <w:jc w:val="both"/>
        <w:rPr>
          <w:sz w:val="22"/>
        </w:rPr>
      </w:pPr>
      <w:r w:rsidRPr="009B5B7E">
        <w:rPr>
          <w:sz w:val="22"/>
        </w:rPr>
        <w:t>Décret d’application n°2011-2018 du 29 décembre 2011 portant réforme de l’enquête publique relative aux opérations susceptibles d’affecter l’environnement ;</w:t>
      </w:r>
    </w:p>
    <w:p w14:paraId="7010E789" w14:textId="77777777" w:rsidR="0049200D" w:rsidRPr="009B5B7E" w:rsidRDefault="0049200D" w:rsidP="0016284C">
      <w:pPr>
        <w:widowControl w:val="0"/>
        <w:ind w:left="284"/>
        <w:contextualSpacing/>
        <w:jc w:val="both"/>
        <w:rPr>
          <w:sz w:val="22"/>
        </w:rPr>
      </w:pPr>
    </w:p>
    <w:p w14:paraId="538F6CD4" w14:textId="77777777" w:rsidR="0049200D" w:rsidRPr="009B5B7E" w:rsidRDefault="0049200D" w:rsidP="0016284C">
      <w:pPr>
        <w:widowControl w:val="0"/>
        <w:numPr>
          <w:ilvl w:val="0"/>
          <w:numId w:val="30"/>
        </w:numPr>
        <w:spacing w:line="256" w:lineRule="auto"/>
        <w:ind w:left="284" w:hanging="284"/>
        <w:contextualSpacing/>
        <w:jc w:val="both"/>
        <w:rPr>
          <w:sz w:val="22"/>
        </w:rPr>
      </w:pPr>
      <w:r w:rsidRPr="009B5B7E">
        <w:rPr>
          <w:sz w:val="22"/>
        </w:rPr>
        <w:t>L’ordonnance n°2012-11 du 5 janvier 2012 portant clarification et simplification des procédures d’élaboration, de modification et de révision des documents d’urbanisme ;</w:t>
      </w:r>
    </w:p>
    <w:p w14:paraId="404ED6CF" w14:textId="77777777" w:rsidR="0049200D" w:rsidRPr="009B5B7E" w:rsidRDefault="0049200D" w:rsidP="0016284C">
      <w:pPr>
        <w:widowControl w:val="0"/>
        <w:ind w:left="284"/>
        <w:contextualSpacing/>
        <w:jc w:val="both"/>
        <w:rPr>
          <w:sz w:val="22"/>
        </w:rPr>
      </w:pPr>
    </w:p>
    <w:p w14:paraId="2B939C37" w14:textId="77777777" w:rsidR="0049200D" w:rsidRPr="009B5B7E" w:rsidRDefault="0049200D" w:rsidP="0016284C">
      <w:pPr>
        <w:widowControl w:val="0"/>
        <w:numPr>
          <w:ilvl w:val="0"/>
          <w:numId w:val="30"/>
        </w:numPr>
        <w:spacing w:line="256" w:lineRule="auto"/>
        <w:ind w:left="284" w:hanging="284"/>
        <w:contextualSpacing/>
        <w:jc w:val="both"/>
        <w:rPr>
          <w:sz w:val="22"/>
        </w:rPr>
      </w:pPr>
      <w:r w:rsidRPr="009B5B7E">
        <w:rPr>
          <w:sz w:val="22"/>
        </w:rPr>
        <w:t>La circulaire du 5 octobre 2004 relative à la concertation applicable aux projets de travaux, d'aménagements et d'ouvrages de l'Etat et des collectivités territoriales ;</w:t>
      </w:r>
    </w:p>
    <w:p w14:paraId="58DCBBBA" w14:textId="77777777" w:rsidR="0049200D" w:rsidRPr="009B5B7E" w:rsidRDefault="0049200D" w:rsidP="0016284C">
      <w:pPr>
        <w:widowControl w:val="0"/>
        <w:ind w:left="284"/>
        <w:contextualSpacing/>
        <w:jc w:val="both"/>
        <w:rPr>
          <w:sz w:val="22"/>
        </w:rPr>
      </w:pPr>
    </w:p>
    <w:p w14:paraId="6EFF3CBC" w14:textId="7435E6B4" w:rsidR="00447F06" w:rsidRPr="009B5B7E" w:rsidRDefault="0049200D" w:rsidP="00BB2C60">
      <w:pPr>
        <w:widowControl w:val="0"/>
        <w:numPr>
          <w:ilvl w:val="0"/>
          <w:numId w:val="30"/>
        </w:numPr>
        <w:spacing w:line="256" w:lineRule="auto"/>
        <w:ind w:left="284" w:hanging="284"/>
        <w:contextualSpacing/>
        <w:jc w:val="both"/>
        <w:rPr>
          <w:sz w:val="22"/>
        </w:rPr>
      </w:pPr>
      <w:r w:rsidRPr="009B5B7E">
        <w:rPr>
          <w:sz w:val="22"/>
        </w:rPr>
        <w:t>Loi n° 65-557 du 10 juillet 1965 fixant le statut de la copropriété des immeubles bâtis.</w:t>
      </w:r>
    </w:p>
    <w:p w14:paraId="52E06FFD" w14:textId="77777777" w:rsidR="00447F06" w:rsidRPr="00BB2C60" w:rsidRDefault="00447F06" w:rsidP="007C198B">
      <w:pPr>
        <w:widowControl w:val="0"/>
        <w:jc w:val="both"/>
        <w:rPr>
          <w:sz w:val="18"/>
          <w:szCs w:val="18"/>
        </w:rPr>
      </w:pPr>
    </w:p>
    <w:p w14:paraId="45B5AA91" w14:textId="526A4A4C" w:rsidR="0049200D" w:rsidRPr="00926294" w:rsidRDefault="0049200D" w:rsidP="00F2681E">
      <w:pPr>
        <w:pStyle w:val="Titre2"/>
        <w:numPr>
          <w:ilvl w:val="1"/>
          <w:numId w:val="34"/>
        </w:numPr>
        <w:ind w:left="1134" w:hanging="850"/>
      </w:pPr>
      <w:bookmarkStart w:id="110" w:name="_Toc5267192"/>
      <w:bookmarkStart w:id="111" w:name="_Toc55923140"/>
      <w:bookmarkStart w:id="112" w:name="_Toc71204392"/>
      <w:bookmarkStart w:id="113" w:name="_Toc98941736"/>
      <w:r w:rsidRPr="00926294">
        <w:t>Textes relatifs à l’enquête publique et à l’utilité publique de l’opération</w:t>
      </w:r>
      <w:bookmarkEnd w:id="110"/>
      <w:bookmarkEnd w:id="111"/>
      <w:bookmarkEnd w:id="112"/>
      <w:bookmarkEnd w:id="113"/>
    </w:p>
    <w:p w14:paraId="655D48CD" w14:textId="77777777" w:rsidR="0049200D" w:rsidRPr="00447F06" w:rsidRDefault="0049200D" w:rsidP="0016284C">
      <w:pPr>
        <w:widowControl w:val="0"/>
        <w:rPr>
          <w:sz w:val="4"/>
          <w:szCs w:val="4"/>
        </w:rPr>
      </w:pPr>
    </w:p>
    <w:p w14:paraId="46BECF4B" w14:textId="77777777" w:rsidR="0049200D" w:rsidRPr="009B5B7E" w:rsidRDefault="0049200D" w:rsidP="0016284C">
      <w:pPr>
        <w:widowControl w:val="0"/>
        <w:jc w:val="both"/>
        <w:rPr>
          <w:sz w:val="22"/>
        </w:rPr>
      </w:pPr>
      <w:r w:rsidRPr="009B5B7E">
        <w:rPr>
          <w:sz w:val="22"/>
        </w:rPr>
        <w:t>Les textes régissant l’enquête publique présentée dans ce chapitre concernent différentes thématiques. Cette liste n’est pas exhaustive, elle reprend les principaux textes.</w:t>
      </w:r>
    </w:p>
    <w:p w14:paraId="21233C86" w14:textId="60C563C2" w:rsidR="0049200D" w:rsidRPr="009B5B7E" w:rsidRDefault="007C198B" w:rsidP="0016284C">
      <w:pPr>
        <w:widowControl w:val="0"/>
        <w:numPr>
          <w:ilvl w:val="0"/>
          <w:numId w:val="30"/>
        </w:numPr>
        <w:spacing w:line="256" w:lineRule="auto"/>
        <w:ind w:left="284" w:hanging="284"/>
        <w:contextualSpacing/>
        <w:jc w:val="both"/>
        <w:rPr>
          <w:sz w:val="22"/>
        </w:rPr>
      </w:pPr>
      <w:r>
        <w:rPr>
          <w:sz w:val="22"/>
        </w:rPr>
        <w:t>Code de l’environnement</w:t>
      </w:r>
      <w:r w:rsidR="0049200D" w:rsidRPr="009B5B7E">
        <w:rPr>
          <w:sz w:val="22"/>
        </w:rPr>
        <w:t xml:space="preserve"> :</w:t>
      </w:r>
    </w:p>
    <w:p w14:paraId="5FD5B712" w14:textId="77777777" w:rsidR="0049200D" w:rsidRPr="009B5B7E" w:rsidRDefault="0049200D" w:rsidP="0016284C">
      <w:pPr>
        <w:widowControl w:val="0"/>
        <w:numPr>
          <w:ilvl w:val="1"/>
          <w:numId w:val="30"/>
        </w:numPr>
        <w:spacing w:line="256" w:lineRule="auto"/>
        <w:ind w:left="567" w:hanging="283"/>
        <w:contextualSpacing/>
        <w:jc w:val="both"/>
        <w:rPr>
          <w:sz w:val="22"/>
        </w:rPr>
      </w:pPr>
      <w:r w:rsidRPr="009B5B7E">
        <w:rPr>
          <w:sz w:val="22"/>
        </w:rPr>
        <w:t>Partie législative : L. 123-1 à L. 123-9 ;</w:t>
      </w:r>
    </w:p>
    <w:p w14:paraId="24DD17F0" w14:textId="77777777" w:rsidR="0049200D" w:rsidRPr="009B5B7E" w:rsidRDefault="0049200D" w:rsidP="0016284C">
      <w:pPr>
        <w:widowControl w:val="0"/>
        <w:numPr>
          <w:ilvl w:val="1"/>
          <w:numId w:val="30"/>
        </w:numPr>
        <w:spacing w:line="256" w:lineRule="auto"/>
        <w:ind w:left="567" w:hanging="283"/>
        <w:contextualSpacing/>
        <w:jc w:val="both"/>
        <w:rPr>
          <w:sz w:val="22"/>
        </w:rPr>
      </w:pPr>
      <w:r w:rsidRPr="009B5B7E">
        <w:rPr>
          <w:sz w:val="22"/>
        </w:rPr>
        <w:t>Partie réglementaire : R. 123-1 à R. 123-33.</w:t>
      </w:r>
    </w:p>
    <w:p w14:paraId="50EC2954" w14:textId="77777777" w:rsidR="0049200D" w:rsidRPr="009B5B7E" w:rsidRDefault="0049200D" w:rsidP="0016284C">
      <w:pPr>
        <w:widowControl w:val="0"/>
        <w:ind w:left="567"/>
        <w:contextualSpacing/>
        <w:jc w:val="both"/>
        <w:rPr>
          <w:sz w:val="22"/>
        </w:rPr>
      </w:pPr>
    </w:p>
    <w:p w14:paraId="0EFA5EE0" w14:textId="77777777" w:rsidR="0049200D" w:rsidRPr="009B5B7E" w:rsidRDefault="0049200D" w:rsidP="0016284C">
      <w:pPr>
        <w:widowControl w:val="0"/>
        <w:numPr>
          <w:ilvl w:val="0"/>
          <w:numId w:val="30"/>
        </w:numPr>
        <w:spacing w:line="256" w:lineRule="auto"/>
        <w:ind w:left="284" w:hanging="284"/>
        <w:contextualSpacing/>
        <w:jc w:val="both"/>
        <w:rPr>
          <w:sz w:val="22"/>
        </w:rPr>
      </w:pPr>
      <w:r w:rsidRPr="009B5B7E">
        <w:rPr>
          <w:sz w:val="22"/>
        </w:rPr>
        <w:t>Code de l’expropriation pour cause d’utilité publique, notamment :</w:t>
      </w:r>
    </w:p>
    <w:p w14:paraId="3616654F" w14:textId="77777777" w:rsidR="0049200D" w:rsidRPr="009B5B7E" w:rsidRDefault="0049200D" w:rsidP="0016284C">
      <w:pPr>
        <w:widowControl w:val="0"/>
        <w:numPr>
          <w:ilvl w:val="1"/>
          <w:numId w:val="30"/>
        </w:numPr>
        <w:spacing w:line="256" w:lineRule="auto"/>
        <w:ind w:left="567" w:hanging="284"/>
        <w:contextualSpacing/>
        <w:jc w:val="both"/>
        <w:rPr>
          <w:sz w:val="22"/>
        </w:rPr>
      </w:pPr>
      <w:r w:rsidRPr="009B5B7E">
        <w:rPr>
          <w:sz w:val="22"/>
        </w:rPr>
        <w:t>Partie législative : L. 110-1 à L. 110-2, L. 112-1 à L. 112-5 ;</w:t>
      </w:r>
    </w:p>
    <w:p w14:paraId="14394871" w14:textId="1DFDEFA9" w:rsidR="0049200D" w:rsidRPr="009B5B7E" w:rsidRDefault="0049200D" w:rsidP="0016284C">
      <w:pPr>
        <w:widowControl w:val="0"/>
        <w:numPr>
          <w:ilvl w:val="1"/>
          <w:numId w:val="30"/>
        </w:numPr>
        <w:spacing w:line="256" w:lineRule="auto"/>
        <w:ind w:left="567" w:hanging="284"/>
        <w:contextualSpacing/>
        <w:jc w:val="both"/>
        <w:rPr>
          <w:sz w:val="22"/>
        </w:rPr>
      </w:pPr>
      <w:r w:rsidRPr="009B5B7E">
        <w:rPr>
          <w:sz w:val="22"/>
        </w:rPr>
        <w:t>Partie réglementaire : R. 111-1 à R. 111-9, R. 112-1 à R. 112-24, R. 121-1 à R. 121-2.</w:t>
      </w:r>
    </w:p>
    <w:p w14:paraId="749CC820" w14:textId="77777777" w:rsidR="0049200D" w:rsidRPr="00BB2C60" w:rsidRDefault="0049200D" w:rsidP="0016284C">
      <w:pPr>
        <w:widowControl w:val="0"/>
        <w:spacing w:line="256" w:lineRule="auto"/>
        <w:contextualSpacing/>
        <w:jc w:val="both"/>
        <w:rPr>
          <w:sz w:val="18"/>
          <w:szCs w:val="18"/>
        </w:rPr>
      </w:pPr>
    </w:p>
    <w:p w14:paraId="59E21848" w14:textId="77777777" w:rsidR="00BB2C60" w:rsidRDefault="00BB2C60">
      <w:pPr>
        <w:rPr>
          <w:rFonts w:ascii="Verdana Pro Black" w:hAnsi="Verdana Pro Black"/>
          <w:color w:val="725A52"/>
          <w:sz w:val="18"/>
          <w:szCs w:val="18"/>
        </w:rPr>
      </w:pPr>
      <w:bookmarkStart w:id="114" w:name="_Toc5267193"/>
      <w:bookmarkStart w:id="115" w:name="_Toc55923141"/>
      <w:bookmarkStart w:id="116" w:name="_Toc71204393"/>
      <w:r>
        <w:br w:type="page"/>
      </w:r>
    </w:p>
    <w:p w14:paraId="3DB672DB" w14:textId="7F617C14" w:rsidR="0049200D" w:rsidRPr="00926294" w:rsidRDefault="0049200D" w:rsidP="00F2681E">
      <w:pPr>
        <w:pStyle w:val="Titre2"/>
        <w:numPr>
          <w:ilvl w:val="1"/>
          <w:numId w:val="34"/>
        </w:numPr>
        <w:ind w:left="1134" w:hanging="850"/>
      </w:pPr>
      <w:bookmarkStart w:id="117" w:name="_Toc98941737"/>
      <w:r w:rsidRPr="00926294">
        <w:lastRenderedPageBreak/>
        <w:t>Textes relatifs à l’évaluation environnementale</w:t>
      </w:r>
      <w:bookmarkEnd w:id="114"/>
      <w:bookmarkEnd w:id="115"/>
      <w:bookmarkEnd w:id="116"/>
      <w:bookmarkEnd w:id="117"/>
    </w:p>
    <w:p w14:paraId="1B60FF85" w14:textId="77777777" w:rsidR="0049200D" w:rsidRPr="00447F06" w:rsidRDefault="0049200D" w:rsidP="0016284C">
      <w:pPr>
        <w:widowControl w:val="0"/>
        <w:rPr>
          <w:sz w:val="4"/>
          <w:szCs w:val="4"/>
        </w:rPr>
      </w:pPr>
    </w:p>
    <w:p w14:paraId="7337617D" w14:textId="4658F5FC" w:rsidR="0049200D" w:rsidRPr="009B5B7E" w:rsidRDefault="007C198B" w:rsidP="0016284C">
      <w:pPr>
        <w:widowControl w:val="0"/>
        <w:numPr>
          <w:ilvl w:val="0"/>
          <w:numId w:val="30"/>
        </w:numPr>
        <w:spacing w:line="256" w:lineRule="auto"/>
        <w:ind w:left="284" w:hanging="284"/>
        <w:contextualSpacing/>
        <w:jc w:val="both"/>
        <w:rPr>
          <w:sz w:val="22"/>
        </w:rPr>
      </w:pPr>
      <w:r>
        <w:rPr>
          <w:sz w:val="22"/>
        </w:rPr>
        <w:t>Code de l’environnement</w:t>
      </w:r>
      <w:r w:rsidR="0049200D" w:rsidRPr="009B5B7E">
        <w:rPr>
          <w:sz w:val="22"/>
        </w:rPr>
        <w:t>, notamment :</w:t>
      </w:r>
    </w:p>
    <w:p w14:paraId="2EA3DFE3" w14:textId="77777777" w:rsidR="0049200D" w:rsidRPr="009B5B7E" w:rsidRDefault="0049200D" w:rsidP="0016284C">
      <w:pPr>
        <w:widowControl w:val="0"/>
        <w:numPr>
          <w:ilvl w:val="1"/>
          <w:numId w:val="30"/>
        </w:numPr>
        <w:spacing w:line="256" w:lineRule="auto"/>
        <w:ind w:left="567" w:hanging="283"/>
        <w:contextualSpacing/>
        <w:jc w:val="both"/>
        <w:rPr>
          <w:sz w:val="22"/>
        </w:rPr>
      </w:pPr>
      <w:r w:rsidRPr="009B5B7E">
        <w:rPr>
          <w:sz w:val="22"/>
        </w:rPr>
        <w:t>Partie législative : L. 122-1 à L. 122-3-4 ;</w:t>
      </w:r>
    </w:p>
    <w:p w14:paraId="5FD0DB75" w14:textId="79388730" w:rsidR="0049200D" w:rsidRDefault="0049200D" w:rsidP="0016284C">
      <w:pPr>
        <w:widowControl w:val="0"/>
        <w:numPr>
          <w:ilvl w:val="1"/>
          <w:numId w:val="30"/>
        </w:numPr>
        <w:spacing w:line="256" w:lineRule="auto"/>
        <w:ind w:left="567" w:hanging="283"/>
        <w:contextualSpacing/>
        <w:jc w:val="both"/>
        <w:rPr>
          <w:sz w:val="22"/>
        </w:rPr>
      </w:pPr>
      <w:r w:rsidRPr="009B5B7E">
        <w:rPr>
          <w:sz w:val="22"/>
        </w:rPr>
        <w:t>Partie réglementaire : R. 122-2 et R. 123-5.</w:t>
      </w:r>
    </w:p>
    <w:p w14:paraId="08A7286A" w14:textId="77777777" w:rsidR="00BB2C60" w:rsidRPr="00BB2C60" w:rsidRDefault="00BB2C60" w:rsidP="00BB2C60">
      <w:pPr>
        <w:widowControl w:val="0"/>
        <w:spacing w:line="256" w:lineRule="auto"/>
        <w:contextualSpacing/>
        <w:jc w:val="both"/>
        <w:rPr>
          <w:sz w:val="18"/>
          <w:szCs w:val="18"/>
        </w:rPr>
      </w:pPr>
    </w:p>
    <w:p w14:paraId="1F269122" w14:textId="77777777" w:rsidR="00447F06" w:rsidRPr="00447F06" w:rsidRDefault="00447F06" w:rsidP="0016284C">
      <w:pPr>
        <w:widowControl w:val="0"/>
        <w:spacing w:line="256" w:lineRule="auto"/>
        <w:contextualSpacing/>
        <w:jc w:val="both"/>
        <w:rPr>
          <w:sz w:val="4"/>
          <w:szCs w:val="4"/>
        </w:rPr>
      </w:pPr>
    </w:p>
    <w:p w14:paraId="6A800918" w14:textId="77777777" w:rsidR="0049200D" w:rsidRPr="00926294" w:rsidRDefault="0049200D" w:rsidP="0016284C">
      <w:pPr>
        <w:widowControl w:val="0"/>
        <w:jc w:val="both"/>
        <w:rPr>
          <w:sz w:val="2"/>
          <w:szCs w:val="2"/>
        </w:rPr>
      </w:pPr>
    </w:p>
    <w:p w14:paraId="4CE9C5A5" w14:textId="77777777" w:rsidR="0049200D" w:rsidRPr="00926294" w:rsidRDefault="0049200D" w:rsidP="00F2681E">
      <w:pPr>
        <w:pStyle w:val="Titre2"/>
        <w:numPr>
          <w:ilvl w:val="1"/>
          <w:numId w:val="34"/>
        </w:numPr>
        <w:ind w:left="1134" w:hanging="850"/>
      </w:pPr>
      <w:bookmarkStart w:id="118" w:name="_Toc5267194"/>
      <w:bookmarkStart w:id="119" w:name="_Toc55923142"/>
      <w:bookmarkStart w:id="120" w:name="_Toc71204394"/>
      <w:bookmarkStart w:id="121" w:name="_Toc98941738"/>
      <w:r w:rsidRPr="00926294">
        <w:t>Textes relatifs à la mise en compatibilité des documents d’urbanisme</w:t>
      </w:r>
      <w:bookmarkEnd w:id="118"/>
      <w:bookmarkEnd w:id="119"/>
      <w:bookmarkEnd w:id="120"/>
      <w:bookmarkEnd w:id="121"/>
    </w:p>
    <w:p w14:paraId="3F50224F" w14:textId="77777777" w:rsidR="0049200D" w:rsidRPr="00447F06" w:rsidRDefault="0049200D" w:rsidP="0016284C">
      <w:pPr>
        <w:widowControl w:val="0"/>
        <w:rPr>
          <w:sz w:val="4"/>
          <w:szCs w:val="4"/>
        </w:rPr>
      </w:pPr>
    </w:p>
    <w:p w14:paraId="0041029A" w14:textId="77777777" w:rsidR="0049200D" w:rsidRPr="009B5B7E" w:rsidRDefault="0049200D" w:rsidP="0016284C">
      <w:pPr>
        <w:widowControl w:val="0"/>
        <w:numPr>
          <w:ilvl w:val="0"/>
          <w:numId w:val="30"/>
        </w:numPr>
        <w:spacing w:line="256" w:lineRule="auto"/>
        <w:ind w:left="284" w:hanging="284"/>
        <w:contextualSpacing/>
        <w:jc w:val="both"/>
        <w:rPr>
          <w:sz w:val="22"/>
        </w:rPr>
      </w:pPr>
      <w:r w:rsidRPr="009B5B7E">
        <w:rPr>
          <w:sz w:val="22"/>
        </w:rPr>
        <w:t>Code de l’urbanisme, notamment :</w:t>
      </w:r>
    </w:p>
    <w:p w14:paraId="590D6F83" w14:textId="5A5DA123" w:rsidR="0049200D" w:rsidRPr="009B5B7E" w:rsidRDefault="0049200D" w:rsidP="0016284C">
      <w:pPr>
        <w:widowControl w:val="0"/>
        <w:numPr>
          <w:ilvl w:val="1"/>
          <w:numId w:val="30"/>
        </w:numPr>
        <w:spacing w:line="256" w:lineRule="auto"/>
        <w:ind w:left="567" w:hanging="283"/>
        <w:contextualSpacing/>
        <w:jc w:val="both"/>
        <w:rPr>
          <w:sz w:val="22"/>
        </w:rPr>
      </w:pPr>
      <w:r w:rsidRPr="009B5B7E">
        <w:rPr>
          <w:sz w:val="22"/>
        </w:rPr>
        <w:t>Partie législative : L. 153-54 et L. 153-58</w:t>
      </w:r>
      <w:r w:rsidR="00BB2C60">
        <w:rPr>
          <w:sz w:val="22"/>
        </w:rPr>
        <w:t> ;</w:t>
      </w:r>
    </w:p>
    <w:p w14:paraId="737BDCD0" w14:textId="54FB9B66" w:rsidR="0049200D" w:rsidRPr="009B5B7E" w:rsidRDefault="0049200D" w:rsidP="0016284C">
      <w:pPr>
        <w:widowControl w:val="0"/>
        <w:numPr>
          <w:ilvl w:val="1"/>
          <w:numId w:val="30"/>
        </w:numPr>
        <w:spacing w:line="256" w:lineRule="auto"/>
        <w:ind w:left="567" w:hanging="283"/>
        <w:contextualSpacing/>
        <w:jc w:val="both"/>
        <w:rPr>
          <w:sz w:val="22"/>
        </w:rPr>
      </w:pPr>
      <w:r w:rsidRPr="009B5B7E">
        <w:rPr>
          <w:sz w:val="22"/>
        </w:rPr>
        <w:t>Partie réglementaire : R. 153-13 à R. 153-14, R. 153-20 à R. 153-22</w:t>
      </w:r>
      <w:r w:rsidR="00BB2C60">
        <w:rPr>
          <w:sz w:val="22"/>
        </w:rPr>
        <w:t>.</w:t>
      </w:r>
    </w:p>
    <w:p w14:paraId="71D31930" w14:textId="77777777" w:rsidR="0049200D" w:rsidRPr="009B5B7E" w:rsidRDefault="0049200D" w:rsidP="0016284C">
      <w:pPr>
        <w:widowControl w:val="0"/>
        <w:ind w:left="567"/>
        <w:contextualSpacing/>
        <w:jc w:val="both"/>
        <w:rPr>
          <w:sz w:val="22"/>
        </w:rPr>
      </w:pPr>
    </w:p>
    <w:p w14:paraId="4A7A2991" w14:textId="77777777" w:rsidR="0049200D" w:rsidRPr="009B5B7E" w:rsidRDefault="0049200D" w:rsidP="0016284C">
      <w:pPr>
        <w:widowControl w:val="0"/>
        <w:numPr>
          <w:ilvl w:val="0"/>
          <w:numId w:val="30"/>
        </w:numPr>
        <w:spacing w:line="256" w:lineRule="auto"/>
        <w:ind w:left="284" w:hanging="284"/>
        <w:contextualSpacing/>
        <w:jc w:val="both"/>
        <w:rPr>
          <w:sz w:val="22"/>
        </w:rPr>
      </w:pPr>
      <w:r w:rsidRPr="009B5B7E">
        <w:rPr>
          <w:sz w:val="22"/>
        </w:rPr>
        <w:t>Code de l’expropriation pour cause d’utilité publique, notamment :</w:t>
      </w:r>
    </w:p>
    <w:p w14:paraId="4B998581" w14:textId="5385702B" w:rsidR="0049200D" w:rsidRPr="009B5B7E" w:rsidRDefault="0049200D" w:rsidP="0016284C">
      <w:pPr>
        <w:widowControl w:val="0"/>
        <w:numPr>
          <w:ilvl w:val="1"/>
          <w:numId w:val="30"/>
        </w:numPr>
        <w:spacing w:line="256" w:lineRule="auto"/>
        <w:ind w:left="567" w:hanging="283"/>
        <w:contextualSpacing/>
        <w:jc w:val="both"/>
        <w:rPr>
          <w:sz w:val="22"/>
        </w:rPr>
      </w:pPr>
      <w:r w:rsidRPr="009B5B7E">
        <w:rPr>
          <w:sz w:val="22"/>
        </w:rPr>
        <w:t>Partie législative : L. 122-5</w:t>
      </w:r>
      <w:r w:rsidR="00BB2C60">
        <w:rPr>
          <w:sz w:val="22"/>
        </w:rPr>
        <w:t>.</w:t>
      </w:r>
    </w:p>
    <w:p w14:paraId="37EC4DF8" w14:textId="77777777" w:rsidR="00447F06" w:rsidRPr="00BB2C60" w:rsidRDefault="00447F06" w:rsidP="0016284C">
      <w:pPr>
        <w:widowControl w:val="0"/>
        <w:spacing w:line="256" w:lineRule="auto"/>
        <w:contextualSpacing/>
        <w:jc w:val="both"/>
        <w:rPr>
          <w:sz w:val="18"/>
          <w:szCs w:val="18"/>
        </w:rPr>
      </w:pPr>
    </w:p>
    <w:p w14:paraId="5BA379EE" w14:textId="77777777" w:rsidR="0049200D" w:rsidRPr="00926294" w:rsidRDefault="0049200D" w:rsidP="00F2681E">
      <w:pPr>
        <w:pStyle w:val="Titre2"/>
        <w:numPr>
          <w:ilvl w:val="1"/>
          <w:numId w:val="34"/>
        </w:numPr>
        <w:ind w:left="1134" w:hanging="850"/>
      </w:pPr>
      <w:bookmarkStart w:id="122" w:name="_Toc5267195"/>
      <w:bookmarkStart w:id="123" w:name="_Toc55923143"/>
      <w:bookmarkStart w:id="124" w:name="_Toc71204395"/>
      <w:bookmarkStart w:id="125" w:name="_Toc98941739"/>
      <w:r w:rsidRPr="00926294">
        <w:t>Textes relatifs à la ligne divisoire</w:t>
      </w:r>
      <w:bookmarkEnd w:id="122"/>
      <w:bookmarkEnd w:id="123"/>
      <w:bookmarkEnd w:id="124"/>
      <w:bookmarkEnd w:id="125"/>
    </w:p>
    <w:p w14:paraId="29899806" w14:textId="77777777" w:rsidR="0049200D" w:rsidRPr="00447F06" w:rsidRDefault="0049200D" w:rsidP="0016284C">
      <w:pPr>
        <w:widowControl w:val="0"/>
        <w:rPr>
          <w:sz w:val="4"/>
          <w:szCs w:val="4"/>
        </w:rPr>
      </w:pPr>
    </w:p>
    <w:p w14:paraId="1E99DBA0" w14:textId="77777777" w:rsidR="0049200D" w:rsidRPr="009B5B7E" w:rsidRDefault="0049200D" w:rsidP="0016284C">
      <w:pPr>
        <w:widowControl w:val="0"/>
        <w:numPr>
          <w:ilvl w:val="0"/>
          <w:numId w:val="30"/>
        </w:numPr>
        <w:spacing w:line="256" w:lineRule="auto"/>
        <w:ind w:left="284" w:hanging="284"/>
        <w:contextualSpacing/>
        <w:jc w:val="both"/>
        <w:rPr>
          <w:sz w:val="22"/>
        </w:rPr>
      </w:pPr>
      <w:r w:rsidRPr="009B5B7E">
        <w:rPr>
          <w:sz w:val="22"/>
        </w:rPr>
        <w:t>Code de l’expropriation pour cause d’utilité publique, notamment :</w:t>
      </w:r>
    </w:p>
    <w:p w14:paraId="5A724D07" w14:textId="412D12D7" w:rsidR="00F375D2" w:rsidRPr="009B5B7E" w:rsidRDefault="0049200D" w:rsidP="0016284C">
      <w:pPr>
        <w:widowControl w:val="0"/>
        <w:numPr>
          <w:ilvl w:val="1"/>
          <w:numId w:val="30"/>
        </w:numPr>
        <w:spacing w:line="256" w:lineRule="auto"/>
        <w:ind w:left="567" w:hanging="283"/>
        <w:contextualSpacing/>
        <w:jc w:val="both"/>
        <w:rPr>
          <w:sz w:val="22"/>
        </w:rPr>
      </w:pPr>
      <w:r w:rsidRPr="009B5B7E">
        <w:rPr>
          <w:sz w:val="22"/>
        </w:rPr>
        <w:t>Partie législative : L. 122-6</w:t>
      </w:r>
      <w:r w:rsidR="00BB2C60">
        <w:rPr>
          <w:sz w:val="22"/>
        </w:rPr>
        <w:t>.</w:t>
      </w:r>
    </w:p>
    <w:sectPr w:rsidR="00F375D2" w:rsidRPr="009B5B7E" w:rsidSect="00F90877">
      <w:headerReference w:type="default" r:id="rId15"/>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A9381" w14:textId="77777777" w:rsidR="004E56B6" w:rsidRDefault="004E56B6" w:rsidP="00E27132">
      <w:pPr>
        <w:spacing w:after="0" w:line="240" w:lineRule="auto"/>
      </w:pPr>
      <w:r>
        <w:separator/>
      </w:r>
    </w:p>
  </w:endnote>
  <w:endnote w:type="continuationSeparator" w:id="0">
    <w:p w14:paraId="63B5F983" w14:textId="77777777" w:rsidR="004E56B6" w:rsidRDefault="004E56B6" w:rsidP="00E27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Pro Light">
    <w:panose1 w:val="020B0304030504040204"/>
    <w:charset w:val="00"/>
    <w:family w:val="swiss"/>
    <w:pitch w:val="variable"/>
    <w:sig w:usb0="80000287" w:usb1="00000043" w:usb2="00000000" w:usb3="00000000" w:csb0="0000009F" w:csb1="00000000"/>
  </w:font>
  <w:font w:name="Verdana Pro Black">
    <w:panose1 w:val="020B0A04030504040204"/>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B5FC6" w14:textId="77777777" w:rsidR="004E56B6" w:rsidRDefault="004E56B6" w:rsidP="00E27132">
      <w:pPr>
        <w:spacing w:after="0" w:line="240" w:lineRule="auto"/>
      </w:pPr>
      <w:r>
        <w:separator/>
      </w:r>
    </w:p>
  </w:footnote>
  <w:footnote w:type="continuationSeparator" w:id="0">
    <w:p w14:paraId="4734BCA7" w14:textId="77777777" w:rsidR="004E56B6" w:rsidRDefault="004E56B6" w:rsidP="00E27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17148" w14:textId="728C85A3" w:rsidR="004B1BA9" w:rsidRDefault="004B1BA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D560" w14:textId="5F301D5A" w:rsidR="00557772" w:rsidRDefault="001417F6">
    <w:pPr>
      <w:pStyle w:val="En-tte"/>
    </w:pPr>
    <w:sdt>
      <w:sdtPr>
        <w:id w:val="-323510184"/>
        <w:docPartObj>
          <w:docPartGallery w:val="Page Numbers (Margins)"/>
          <w:docPartUnique/>
        </w:docPartObj>
      </w:sdtPr>
      <w:sdtEndPr/>
      <w:sdtContent>
        <w:r w:rsidR="00557772">
          <w:rPr>
            <w:noProof/>
            <w:lang w:eastAsia="fr-FR"/>
          </w:rPr>
          <mc:AlternateContent>
            <mc:Choice Requires="wps">
              <w:drawing>
                <wp:anchor distT="0" distB="0" distL="114300" distR="114300" simplePos="0" relativeHeight="251668480" behindDoc="0" locked="0" layoutInCell="0" allowOverlap="1" wp14:anchorId="75C9816B" wp14:editId="4E76DA5E">
                  <wp:simplePos x="0" y="0"/>
                  <wp:positionH relativeFrom="rightMargin">
                    <wp:align>center</wp:align>
                  </wp:positionH>
                  <wp:positionV relativeFrom="page">
                    <wp:align>center</wp:align>
                  </wp:positionV>
                  <wp:extent cx="762000" cy="89535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noFill/>
                          <a:ln>
                            <a:noFill/>
                          </a:ln>
                        </wps:spPr>
                        <wps:txbx>
                          <w:txbxContent>
                            <w:sdt>
                              <w:sdtPr>
                                <w:rPr>
                                  <w:rFonts w:eastAsiaTheme="majorEastAsia" w:cstheme="majorBidi"/>
                                  <w:color w:val="725A52"/>
                                  <w:sz w:val="24"/>
                                  <w:szCs w:val="24"/>
                                </w:rPr>
                                <w:id w:val="-1104870438"/>
                                <w:docPartObj>
                                  <w:docPartGallery w:val="Page Numbers (Margins)"/>
                                  <w:docPartUnique/>
                                </w:docPartObj>
                              </w:sdtPr>
                              <w:sdtEndPr/>
                              <w:sdtContent>
                                <w:p w14:paraId="0C71AF16" w14:textId="634C8027" w:rsidR="00557772" w:rsidRPr="0037292C" w:rsidRDefault="00557772">
                                  <w:pPr>
                                    <w:jc w:val="center"/>
                                    <w:rPr>
                                      <w:rFonts w:eastAsiaTheme="majorEastAsia" w:cstheme="majorBidi"/>
                                      <w:sz w:val="24"/>
                                      <w:szCs w:val="24"/>
                                    </w:rPr>
                                  </w:pPr>
                                  <w:r w:rsidRPr="0037292C">
                                    <w:rPr>
                                      <w:rFonts w:eastAsiaTheme="minorEastAsia" w:cs="Times New Roman"/>
                                      <w:color w:val="725A52"/>
                                      <w:sz w:val="24"/>
                                      <w:szCs w:val="24"/>
                                    </w:rPr>
                                    <w:fldChar w:fldCharType="begin"/>
                                  </w:r>
                                  <w:r w:rsidRPr="0037292C">
                                    <w:rPr>
                                      <w:color w:val="725A52"/>
                                      <w:sz w:val="24"/>
                                      <w:szCs w:val="24"/>
                                    </w:rPr>
                                    <w:instrText>PAGE  \* MERGEFORMAT</w:instrText>
                                  </w:r>
                                  <w:r w:rsidRPr="0037292C">
                                    <w:rPr>
                                      <w:rFonts w:eastAsiaTheme="minorEastAsia" w:cs="Times New Roman"/>
                                      <w:color w:val="725A52"/>
                                      <w:sz w:val="24"/>
                                      <w:szCs w:val="24"/>
                                    </w:rPr>
                                    <w:fldChar w:fldCharType="separate"/>
                                  </w:r>
                                  <w:r w:rsidR="0099423B" w:rsidRPr="0099423B">
                                    <w:rPr>
                                      <w:rFonts w:eastAsiaTheme="majorEastAsia" w:cstheme="majorBidi"/>
                                      <w:noProof/>
                                      <w:color w:val="725A52"/>
                                      <w:sz w:val="24"/>
                                      <w:szCs w:val="24"/>
                                    </w:rPr>
                                    <w:t>9</w:t>
                                  </w:r>
                                  <w:r w:rsidRPr="0037292C">
                                    <w:rPr>
                                      <w:rFonts w:eastAsiaTheme="majorEastAsia" w:cstheme="majorBidi"/>
                                      <w:color w:val="725A52"/>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9816B" id="Rectangle 56" o:spid="_x0000_s1032" style="position:absolute;margin-left:0;margin-top:0;width:60pt;height:70.5pt;z-index:25166848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" o:allowincell="f" filled="f" stroked="f">
                  <v:textbox>
                    <w:txbxContent>
                      <w:sdt>
                        <w:sdtPr>
                          <w:rPr>
                            <w:rFonts w:eastAsiaTheme="majorEastAsia" w:cstheme="majorBidi"/>
                            <w:color w:val="725A52"/>
                            <w:sz w:val="24"/>
                            <w:szCs w:val="24"/>
                          </w:rPr>
                          <w:id w:val="-1104870438"/>
                          <w:docPartObj>
                            <w:docPartGallery w:val="Page Numbers (Margins)"/>
                            <w:docPartUnique/>
                          </w:docPartObj>
                        </w:sdtPr>
                        <w:sdtEndPr/>
                        <w:sdtContent>
                          <w:p w14:paraId="0C71AF16" w14:textId="634C8027" w:rsidR="00557772" w:rsidRPr="0037292C" w:rsidRDefault="00557772">
                            <w:pPr>
                              <w:jc w:val="center"/>
                              <w:rPr>
                                <w:rFonts w:eastAsiaTheme="majorEastAsia" w:cstheme="majorBidi"/>
                                <w:sz w:val="24"/>
                                <w:szCs w:val="24"/>
                              </w:rPr>
                            </w:pPr>
                            <w:r w:rsidRPr="0037292C">
                              <w:rPr>
                                <w:rFonts w:eastAsiaTheme="minorEastAsia" w:cs="Times New Roman"/>
                                <w:color w:val="725A52"/>
                                <w:sz w:val="24"/>
                                <w:szCs w:val="24"/>
                              </w:rPr>
                              <w:fldChar w:fldCharType="begin"/>
                            </w:r>
                            <w:r w:rsidRPr="0037292C">
                              <w:rPr>
                                <w:color w:val="725A52"/>
                                <w:sz w:val="24"/>
                                <w:szCs w:val="24"/>
                              </w:rPr>
                              <w:instrText>PAGE  \* MERGEFORMAT</w:instrText>
                            </w:r>
                            <w:r w:rsidRPr="0037292C">
                              <w:rPr>
                                <w:rFonts w:eastAsiaTheme="minorEastAsia" w:cs="Times New Roman"/>
                                <w:color w:val="725A52"/>
                                <w:sz w:val="24"/>
                                <w:szCs w:val="24"/>
                              </w:rPr>
                              <w:fldChar w:fldCharType="separate"/>
                            </w:r>
                            <w:r w:rsidR="0099423B" w:rsidRPr="0099423B">
                              <w:rPr>
                                <w:rFonts w:eastAsiaTheme="majorEastAsia" w:cstheme="majorBidi"/>
                                <w:noProof/>
                                <w:color w:val="725A52"/>
                                <w:sz w:val="24"/>
                                <w:szCs w:val="24"/>
                              </w:rPr>
                              <w:t>9</w:t>
                            </w:r>
                            <w:r w:rsidRPr="0037292C">
                              <w:rPr>
                                <w:rFonts w:eastAsiaTheme="majorEastAsia" w:cstheme="majorBidi"/>
                                <w:color w:val="725A52"/>
                                <w:sz w:val="24"/>
                                <w:szCs w:val="24"/>
                              </w:rPr>
                              <w:fldChar w:fldCharType="end"/>
                            </w:r>
                          </w:p>
                        </w:sdtContent>
                      </w:sdt>
                    </w:txbxContent>
                  </v:textbox>
                  <w10:wrap anchorx="margin" anchory="page"/>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10D1"/>
    <w:multiLevelType w:val="multilevel"/>
    <w:tmpl w:val="3A74C498"/>
    <w:lvl w:ilvl="0">
      <w:start w:val="1"/>
      <w:numFmt w:val="decimal"/>
      <w:pStyle w:val="Titre1"/>
      <w:lvlText w:val="%1."/>
      <w:lvlJc w:val="left"/>
      <w:pPr>
        <w:ind w:left="360" w:hanging="360"/>
      </w:pPr>
      <w:rPr>
        <w:sz w:val="56"/>
        <w:szCs w:val="5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B96FBB"/>
    <w:multiLevelType w:val="multilevel"/>
    <w:tmpl w:val="5B4A7A06"/>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13792DD5"/>
    <w:multiLevelType w:val="multilevel"/>
    <w:tmpl w:val="75469E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16747E"/>
    <w:multiLevelType w:val="hybridMultilevel"/>
    <w:tmpl w:val="958C98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703967"/>
    <w:multiLevelType w:val="hybridMultilevel"/>
    <w:tmpl w:val="C16833A4"/>
    <w:lvl w:ilvl="0" w:tplc="65A01844">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2150B8"/>
    <w:multiLevelType w:val="hybridMultilevel"/>
    <w:tmpl w:val="ACE440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6D3982"/>
    <w:multiLevelType w:val="hybridMultilevel"/>
    <w:tmpl w:val="59C6524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626082"/>
    <w:multiLevelType w:val="multilevel"/>
    <w:tmpl w:val="3BC8DEFA"/>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2C3D6041"/>
    <w:multiLevelType w:val="hybridMultilevel"/>
    <w:tmpl w:val="ED34809A"/>
    <w:lvl w:ilvl="0" w:tplc="EA92A49A">
      <w:start w:val="1"/>
      <w:numFmt w:val="bullet"/>
      <w:lvlText w:val="-"/>
      <w:lvlJc w:val="left"/>
      <w:pPr>
        <w:ind w:left="720" w:hanging="360"/>
      </w:pPr>
      <w:rPr>
        <w:rFonts w:ascii="Calibri" w:hAnsi="Calibri" w:cs="Times New Roman"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D71D0A"/>
    <w:multiLevelType w:val="multilevel"/>
    <w:tmpl w:val="5120B064"/>
    <w:lvl w:ilvl="0">
      <w:start w:val="1"/>
      <w:numFmt w:val="decimal"/>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1F5123"/>
    <w:multiLevelType w:val="multilevel"/>
    <w:tmpl w:val="670234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5A1858"/>
    <w:multiLevelType w:val="multilevel"/>
    <w:tmpl w:val="09F8DE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68F36AC"/>
    <w:multiLevelType w:val="hybridMultilevel"/>
    <w:tmpl w:val="260853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683B07"/>
    <w:multiLevelType w:val="hybridMultilevel"/>
    <w:tmpl w:val="957AE9B0"/>
    <w:lvl w:ilvl="0" w:tplc="EA92A49A">
      <w:start w:val="1"/>
      <w:numFmt w:val="bullet"/>
      <w:lvlText w:val="-"/>
      <w:lvlJc w:val="left"/>
      <w:pPr>
        <w:ind w:left="720" w:hanging="360"/>
      </w:pPr>
      <w:rPr>
        <w:rFonts w:ascii="Calibri" w:hAnsi="Calibri" w:cs="Times New Roman" w:hint="default"/>
        <w:b w:val="0"/>
        <w:i w:val="0"/>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678F283D"/>
    <w:multiLevelType w:val="hybridMultilevel"/>
    <w:tmpl w:val="B83C53C4"/>
    <w:lvl w:ilvl="0" w:tplc="EA92A49A">
      <w:start w:val="1"/>
      <w:numFmt w:val="bullet"/>
      <w:lvlText w:val="-"/>
      <w:lvlJc w:val="left"/>
      <w:pPr>
        <w:ind w:left="720" w:hanging="360"/>
      </w:pPr>
      <w:rPr>
        <w:rFonts w:ascii="Calibri" w:hAnsi="Calibri" w:cs="Times New Roman" w:hint="default"/>
        <w:b w:val="0"/>
        <w:i w:val="0"/>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72532FE3"/>
    <w:multiLevelType w:val="hybridMultilevel"/>
    <w:tmpl w:val="9CF4DA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B96FC2"/>
    <w:multiLevelType w:val="hybridMultilevel"/>
    <w:tmpl w:val="4EDA4F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9446862">
    <w:abstractNumId w:val="0"/>
  </w:num>
  <w:num w:numId="2" w16cid:durableId="545532794">
    <w:abstractNumId w:val="9"/>
  </w:num>
  <w:num w:numId="3" w16cid:durableId="532502542">
    <w:abstractNumId w:val="9"/>
  </w:num>
  <w:num w:numId="4" w16cid:durableId="1304038192">
    <w:abstractNumId w:val="9"/>
  </w:num>
  <w:num w:numId="5" w16cid:durableId="131562249">
    <w:abstractNumId w:val="9"/>
  </w:num>
  <w:num w:numId="6" w16cid:durableId="909536161">
    <w:abstractNumId w:val="9"/>
  </w:num>
  <w:num w:numId="7" w16cid:durableId="688992583">
    <w:abstractNumId w:val="9"/>
  </w:num>
  <w:num w:numId="8" w16cid:durableId="1345135495">
    <w:abstractNumId w:val="9"/>
  </w:num>
  <w:num w:numId="9" w16cid:durableId="1450857851">
    <w:abstractNumId w:val="9"/>
  </w:num>
  <w:num w:numId="10" w16cid:durableId="1454523049">
    <w:abstractNumId w:val="6"/>
  </w:num>
  <w:num w:numId="11" w16cid:durableId="44377101">
    <w:abstractNumId w:val="0"/>
  </w:num>
  <w:num w:numId="12" w16cid:durableId="632834272">
    <w:abstractNumId w:val="9"/>
  </w:num>
  <w:num w:numId="13" w16cid:durableId="1340815631">
    <w:abstractNumId w:val="9"/>
  </w:num>
  <w:num w:numId="14" w16cid:durableId="1596596583">
    <w:abstractNumId w:val="12"/>
  </w:num>
  <w:num w:numId="15" w16cid:durableId="188178247">
    <w:abstractNumId w:val="3"/>
  </w:num>
  <w:num w:numId="16" w16cid:durableId="347413443">
    <w:abstractNumId w:val="15"/>
  </w:num>
  <w:num w:numId="17" w16cid:durableId="1712143908">
    <w:abstractNumId w:val="9"/>
  </w:num>
  <w:num w:numId="18" w16cid:durableId="1314984924">
    <w:abstractNumId w:val="9"/>
  </w:num>
  <w:num w:numId="19" w16cid:durableId="27293818">
    <w:abstractNumId w:val="16"/>
  </w:num>
  <w:num w:numId="20" w16cid:durableId="1812360817">
    <w:abstractNumId w:val="9"/>
  </w:num>
  <w:num w:numId="21" w16cid:durableId="1516111850">
    <w:abstractNumId w:val="5"/>
  </w:num>
  <w:num w:numId="22" w16cid:durableId="918754556">
    <w:abstractNumId w:val="8"/>
  </w:num>
  <w:num w:numId="23" w16cid:durableId="515463212">
    <w:abstractNumId w:val="0"/>
  </w:num>
  <w:num w:numId="24" w16cid:durableId="215162784">
    <w:abstractNumId w:val="4"/>
  </w:num>
  <w:num w:numId="25" w16cid:durableId="1457288604">
    <w:abstractNumId w:val="11"/>
  </w:num>
  <w:num w:numId="26" w16cid:durableId="5860410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602179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985679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0599552">
    <w:abstractNumId w:val="14"/>
  </w:num>
  <w:num w:numId="30" w16cid:durableId="2050061392">
    <w:abstractNumId w:val="13"/>
  </w:num>
  <w:num w:numId="31" w16cid:durableId="1349328052">
    <w:abstractNumId w:val="0"/>
  </w:num>
  <w:num w:numId="32" w16cid:durableId="853961796">
    <w:abstractNumId w:val="0"/>
  </w:num>
  <w:num w:numId="33" w16cid:durableId="994141013">
    <w:abstractNumId w:val="7"/>
  </w:num>
  <w:num w:numId="34" w16cid:durableId="1687754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132"/>
    <w:rsid w:val="000226FF"/>
    <w:rsid w:val="00023694"/>
    <w:rsid w:val="00027AA5"/>
    <w:rsid w:val="0003370E"/>
    <w:rsid w:val="000547C3"/>
    <w:rsid w:val="00056D46"/>
    <w:rsid w:val="000612D1"/>
    <w:rsid w:val="00063E18"/>
    <w:rsid w:val="00076CAF"/>
    <w:rsid w:val="00076F76"/>
    <w:rsid w:val="00094B4A"/>
    <w:rsid w:val="000A1BCC"/>
    <w:rsid w:val="000D7F55"/>
    <w:rsid w:val="000E0748"/>
    <w:rsid w:val="000E1752"/>
    <w:rsid w:val="000E57FC"/>
    <w:rsid w:val="000F3EF5"/>
    <w:rsid w:val="000F3FAA"/>
    <w:rsid w:val="000F4201"/>
    <w:rsid w:val="00122DE5"/>
    <w:rsid w:val="001274C9"/>
    <w:rsid w:val="0013298F"/>
    <w:rsid w:val="00132E98"/>
    <w:rsid w:val="0013320E"/>
    <w:rsid w:val="001417F6"/>
    <w:rsid w:val="00160A9B"/>
    <w:rsid w:val="00162154"/>
    <w:rsid w:val="0016284C"/>
    <w:rsid w:val="00167C61"/>
    <w:rsid w:val="00187478"/>
    <w:rsid w:val="001909E9"/>
    <w:rsid w:val="00192946"/>
    <w:rsid w:val="001C22D9"/>
    <w:rsid w:val="001C7EC8"/>
    <w:rsid w:val="001D203E"/>
    <w:rsid w:val="001E3F20"/>
    <w:rsid w:val="002003AE"/>
    <w:rsid w:val="00222192"/>
    <w:rsid w:val="00235DC8"/>
    <w:rsid w:val="002675E7"/>
    <w:rsid w:val="002A588C"/>
    <w:rsid w:val="002B0BC1"/>
    <w:rsid w:val="002B2372"/>
    <w:rsid w:val="002B47F5"/>
    <w:rsid w:val="002B57E4"/>
    <w:rsid w:val="002B5F6C"/>
    <w:rsid w:val="002B75C9"/>
    <w:rsid w:val="002C7FEF"/>
    <w:rsid w:val="002F637F"/>
    <w:rsid w:val="00300EEA"/>
    <w:rsid w:val="003035AA"/>
    <w:rsid w:val="00306715"/>
    <w:rsid w:val="00306DC6"/>
    <w:rsid w:val="0032145B"/>
    <w:rsid w:val="0035447F"/>
    <w:rsid w:val="003553D3"/>
    <w:rsid w:val="0037292C"/>
    <w:rsid w:val="0037677F"/>
    <w:rsid w:val="00384BE2"/>
    <w:rsid w:val="00391B78"/>
    <w:rsid w:val="00396035"/>
    <w:rsid w:val="003B04AB"/>
    <w:rsid w:val="003B1C53"/>
    <w:rsid w:val="003E376D"/>
    <w:rsid w:val="00414E34"/>
    <w:rsid w:val="004242DE"/>
    <w:rsid w:val="004346D0"/>
    <w:rsid w:val="00447F06"/>
    <w:rsid w:val="00453FB6"/>
    <w:rsid w:val="004552EE"/>
    <w:rsid w:val="0046515B"/>
    <w:rsid w:val="0048476A"/>
    <w:rsid w:val="00484B2D"/>
    <w:rsid w:val="0049200D"/>
    <w:rsid w:val="00495223"/>
    <w:rsid w:val="004961CB"/>
    <w:rsid w:val="004A312E"/>
    <w:rsid w:val="004A42DF"/>
    <w:rsid w:val="004B1BA9"/>
    <w:rsid w:val="004D41D8"/>
    <w:rsid w:val="004D5CF0"/>
    <w:rsid w:val="004E56B6"/>
    <w:rsid w:val="004F371F"/>
    <w:rsid w:val="004F462E"/>
    <w:rsid w:val="00504EB8"/>
    <w:rsid w:val="00507EFE"/>
    <w:rsid w:val="00522EBC"/>
    <w:rsid w:val="0055108D"/>
    <w:rsid w:val="00557772"/>
    <w:rsid w:val="005B3ABD"/>
    <w:rsid w:val="005B404C"/>
    <w:rsid w:val="005B6455"/>
    <w:rsid w:val="005D55D3"/>
    <w:rsid w:val="00605F8D"/>
    <w:rsid w:val="00616DF2"/>
    <w:rsid w:val="00617917"/>
    <w:rsid w:val="00632B4B"/>
    <w:rsid w:val="00636012"/>
    <w:rsid w:val="00643B67"/>
    <w:rsid w:val="00651CF6"/>
    <w:rsid w:val="00663020"/>
    <w:rsid w:val="006737D6"/>
    <w:rsid w:val="006B71FF"/>
    <w:rsid w:val="006C50B0"/>
    <w:rsid w:val="006C5640"/>
    <w:rsid w:val="006E3B13"/>
    <w:rsid w:val="006E63B0"/>
    <w:rsid w:val="00701D2D"/>
    <w:rsid w:val="007022EA"/>
    <w:rsid w:val="0070751F"/>
    <w:rsid w:val="00726224"/>
    <w:rsid w:val="00740707"/>
    <w:rsid w:val="00741218"/>
    <w:rsid w:val="0074658A"/>
    <w:rsid w:val="00747ED8"/>
    <w:rsid w:val="00764A4B"/>
    <w:rsid w:val="00777552"/>
    <w:rsid w:val="007A0F81"/>
    <w:rsid w:val="007C198B"/>
    <w:rsid w:val="007C1F85"/>
    <w:rsid w:val="007C5C0E"/>
    <w:rsid w:val="007E5BB8"/>
    <w:rsid w:val="00810A4C"/>
    <w:rsid w:val="008309B5"/>
    <w:rsid w:val="00841F08"/>
    <w:rsid w:val="00844E98"/>
    <w:rsid w:val="008469B1"/>
    <w:rsid w:val="008478CC"/>
    <w:rsid w:val="0085795E"/>
    <w:rsid w:val="008605DA"/>
    <w:rsid w:val="008916C4"/>
    <w:rsid w:val="008B5A7F"/>
    <w:rsid w:val="008B6624"/>
    <w:rsid w:val="008C0309"/>
    <w:rsid w:val="008C63F9"/>
    <w:rsid w:val="009119F6"/>
    <w:rsid w:val="00912233"/>
    <w:rsid w:val="00924814"/>
    <w:rsid w:val="00930B0B"/>
    <w:rsid w:val="009373C3"/>
    <w:rsid w:val="00950154"/>
    <w:rsid w:val="00952A5E"/>
    <w:rsid w:val="00982CB3"/>
    <w:rsid w:val="0099423B"/>
    <w:rsid w:val="00997239"/>
    <w:rsid w:val="009B5B7E"/>
    <w:rsid w:val="009D5150"/>
    <w:rsid w:val="00A02BD8"/>
    <w:rsid w:val="00A0431E"/>
    <w:rsid w:val="00A33E41"/>
    <w:rsid w:val="00A35440"/>
    <w:rsid w:val="00A85010"/>
    <w:rsid w:val="00AB6F28"/>
    <w:rsid w:val="00AE2EC4"/>
    <w:rsid w:val="00AE37B6"/>
    <w:rsid w:val="00B17030"/>
    <w:rsid w:val="00B6417E"/>
    <w:rsid w:val="00B72FDF"/>
    <w:rsid w:val="00B77C36"/>
    <w:rsid w:val="00BA41D3"/>
    <w:rsid w:val="00BA50F4"/>
    <w:rsid w:val="00BB2C60"/>
    <w:rsid w:val="00BB3BC0"/>
    <w:rsid w:val="00BC15EC"/>
    <w:rsid w:val="00C001A9"/>
    <w:rsid w:val="00C023AB"/>
    <w:rsid w:val="00C03EC2"/>
    <w:rsid w:val="00C10357"/>
    <w:rsid w:val="00C12CE1"/>
    <w:rsid w:val="00C22856"/>
    <w:rsid w:val="00C37C9A"/>
    <w:rsid w:val="00C54F57"/>
    <w:rsid w:val="00C7590B"/>
    <w:rsid w:val="00C8420A"/>
    <w:rsid w:val="00CA27B8"/>
    <w:rsid w:val="00CC1CFF"/>
    <w:rsid w:val="00CE6C79"/>
    <w:rsid w:val="00CE77F0"/>
    <w:rsid w:val="00CE7DF2"/>
    <w:rsid w:val="00CF0522"/>
    <w:rsid w:val="00CF51E8"/>
    <w:rsid w:val="00D04B93"/>
    <w:rsid w:val="00D05079"/>
    <w:rsid w:val="00D06A0E"/>
    <w:rsid w:val="00D07675"/>
    <w:rsid w:val="00D15B28"/>
    <w:rsid w:val="00D55CAB"/>
    <w:rsid w:val="00D85A8F"/>
    <w:rsid w:val="00D85B7D"/>
    <w:rsid w:val="00D93630"/>
    <w:rsid w:val="00DA785D"/>
    <w:rsid w:val="00DB5A06"/>
    <w:rsid w:val="00DF21C1"/>
    <w:rsid w:val="00DF2EA8"/>
    <w:rsid w:val="00DF3DC8"/>
    <w:rsid w:val="00E00303"/>
    <w:rsid w:val="00E0218B"/>
    <w:rsid w:val="00E04CEA"/>
    <w:rsid w:val="00E15B6D"/>
    <w:rsid w:val="00E1747B"/>
    <w:rsid w:val="00E239BD"/>
    <w:rsid w:val="00E27132"/>
    <w:rsid w:val="00E3285D"/>
    <w:rsid w:val="00E355DF"/>
    <w:rsid w:val="00E67FA9"/>
    <w:rsid w:val="00E80C19"/>
    <w:rsid w:val="00E8325D"/>
    <w:rsid w:val="00E904A3"/>
    <w:rsid w:val="00E93C66"/>
    <w:rsid w:val="00E96019"/>
    <w:rsid w:val="00EA71B5"/>
    <w:rsid w:val="00EB013D"/>
    <w:rsid w:val="00EB3B1D"/>
    <w:rsid w:val="00EB4448"/>
    <w:rsid w:val="00EB6D6B"/>
    <w:rsid w:val="00EC2814"/>
    <w:rsid w:val="00EC5CC7"/>
    <w:rsid w:val="00EE0AC3"/>
    <w:rsid w:val="00EE2B3D"/>
    <w:rsid w:val="00F23E8B"/>
    <w:rsid w:val="00F2681E"/>
    <w:rsid w:val="00F375D2"/>
    <w:rsid w:val="00F419B3"/>
    <w:rsid w:val="00F610A6"/>
    <w:rsid w:val="00F90877"/>
    <w:rsid w:val="00F921DC"/>
    <w:rsid w:val="00FB0C3C"/>
    <w:rsid w:val="00FC1CDC"/>
    <w:rsid w:val="00FD3013"/>
    <w:rsid w:val="00FD4A7C"/>
    <w:rsid w:val="00FE0885"/>
    <w:rsid w:val="00FE7F3B"/>
    <w:rsid w:val="00FF45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D79D7D8"/>
  <w15:docId w15:val="{E8AF8B49-A702-4DFC-9085-C4C21B7A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pacing w:val="20"/>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Paragraphedeliste"/>
    <w:next w:val="Normal"/>
    <w:link w:val="Titre1Car"/>
    <w:uiPriority w:val="9"/>
    <w:qFormat/>
    <w:rsid w:val="00C37C9A"/>
    <w:pPr>
      <w:widowControl w:val="0"/>
      <w:numPr>
        <w:numId w:val="1"/>
      </w:numPr>
      <w:pBdr>
        <w:bottom w:val="single" w:sz="4" w:space="1" w:color="725A52"/>
      </w:pBdr>
      <w:jc w:val="both"/>
      <w:outlineLvl w:val="0"/>
    </w:pPr>
    <w:rPr>
      <w:rFonts w:ascii="Verdana Pro Light" w:hAnsi="Verdana Pro Light" w:cstheme="minorHAnsi"/>
      <w:b/>
      <w:bCs/>
      <w:color w:val="725A52"/>
      <w:sz w:val="56"/>
      <w:szCs w:val="56"/>
    </w:rPr>
  </w:style>
  <w:style w:type="paragraph" w:styleId="Titre2">
    <w:name w:val="heading 2"/>
    <w:basedOn w:val="Paragraphedeliste"/>
    <w:next w:val="Normal"/>
    <w:link w:val="Titre2Car"/>
    <w:uiPriority w:val="9"/>
    <w:unhideWhenUsed/>
    <w:qFormat/>
    <w:rsid w:val="00841F08"/>
    <w:pPr>
      <w:widowControl w:val="0"/>
      <w:numPr>
        <w:ilvl w:val="1"/>
        <w:numId w:val="2"/>
      </w:numPr>
      <w:ind w:left="1134" w:hanging="850"/>
      <w:jc w:val="both"/>
      <w:outlineLvl w:val="1"/>
    </w:pPr>
    <w:rPr>
      <w:rFonts w:ascii="Verdana Pro Black" w:hAnsi="Verdana Pro Black"/>
      <w:color w:val="725A52"/>
      <w:sz w:val="18"/>
      <w:szCs w:val="18"/>
    </w:rPr>
  </w:style>
  <w:style w:type="paragraph" w:styleId="Titre3">
    <w:name w:val="heading 3"/>
    <w:basedOn w:val="Titre2"/>
    <w:next w:val="Normal"/>
    <w:link w:val="Titre3Car"/>
    <w:uiPriority w:val="9"/>
    <w:unhideWhenUsed/>
    <w:qFormat/>
    <w:rsid w:val="00841F08"/>
    <w:pPr>
      <w:numPr>
        <w:ilvl w:val="2"/>
      </w:numPr>
      <w:ind w:left="1701" w:hanging="850"/>
      <w:outlineLvl w:val="2"/>
    </w:pPr>
    <w:rPr>
      <w:color w:val="B29B94"/>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7132"/>
    <w:pPr>
      <w:tabs>
        <w:tab w:val="center" w:pos="4536"/>
        <w:tab w:val="right" w:pos="9072"/>
      </w:tabs>
      <w:spacing w:after="0" w:line="240" w:lineRule="auto"/>
    </w:pPr>
  </w:style>
  <w:style w:type="character" w:customStyle="1" w:styleId="En-tteCar">
    <w:name w:val="En-tête Car"/>
    <w:basedOn w:val="Policepardfaut"/>
    <w:link w:val="En-tte"/>
    <w:uiPriority w:val="99"/>
    <w:rsid w:val="00E27132"/>
  </w:style>
  <w:style w:type="paragraph" w:styleId="Pieddepage">
    <w:name w:val="footer"/>
    <w:basedOn w:val="Normal"/>
    <w:link w:val="PieddepageCar"/>
    <w:uiPriority w:val="99"/>
    <w:unhideWhenUsed/>
    <w:rsid w:val="00E271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7132"/>
  </w:style>
  <w:style w:type="character" w:customStyle="1" w:styleId="Titre1Car">
    <w:name w:val="Titre 1 Car"/>
    <w:basedOn w:val="Policepardfaut"/>
    <w:link w:val="Titre1"/>
    <w:uiPriority w:val="9"/>
    <w:rsid w:val="00C37C9A"/>
    <w:rPr>
      <w:rFonts w:ascii="Verdana Pro Light" w:hAnsi="Verdana Pro Light" w:cstheme="minorHAnsi"/>
      <w:b/>
      <w:bCs/>
      <w:color w:val="725A52"/>
      <w:sz w:val="56"/>
      <w:szCs w:val="56"/>
    </w:rPr>
  </w:style>
  <w:style w:type="paragraph" w:styleId="En-ttedetabledesmatires">
    <w:name w:val="TOC Heading"/>
    <w:basedOn w:val="Titre1"/>
    <w:next w:val="Normal"/>
    <w:uiPriority w:val="39"/>
    <w:unhideWhenUsed/>
    <w:qFormat/>
    <w:rsid w:val="00D55CAB"/>
    <w:pPr>
      <w:outlineLvl w:val="9"/>
    </w:pPr>
    <w:rPr>
      <w:spacing w:val="0"/>
      <w:lang w:eastAsia="fr-FR"/>
    </w:rPr>
  </w:style>
  <w:style w:type="paragraph" w:styleId="Paragraphedeliste">
    <w:name w:val="List Paragraph"/>
    <w:aliases w:val="List Paragraph,texte tableau,Titre 4 b,corp de texte,Paragraphe - 02 -,Conclu,6 pt paragraphe carré,alinéa 1,1er niveau,Liste Lettre,List Paragraph1,Paragraphe de liste1,Listes,Listes puces,Paragraphe de liste11,Liste puces 2,R1"/>
    <w:basedOn w:val="Normal"/>
    <w:link w:val="ParagraphedelisteCar"/>
    <w:uiPriority w:val="34"/>
    <w:qFormat/>
    <w:rsid w:val="004961CB"/>
    <w:pPr>
      <w:ind w:left="720"/>
      <w:contextualSpacing/>
    </w:pPr>
  </w:style>
  <w:style w:type="character" w:customStyle="1" w:styleId="Titre2Car">
    <w:name w:val="Titre 2 Car"/>
    <w:basedOn w:val="Policepardfaut"/>
    <w:link w:val="Titre2"/>
    <w:uiPriority w:val="9"/>
    <w:rsid w:val="00841F08"/>
    <w:rPr>
      <w:rFonts w:ascii="Verdana Pro Black" w:hAnsi="Verdana Pro Black"/>
      <w:color w:val="725A52"/>
      <w:sz w:val="18"/>
      <w:szCs w:val="18"/>
    </w:rPr>
  </w:style>
  <w:style w:type="character" w:customStyle="1" w:styleId="Titre3Car">
    <w:name w:val="Titre 3 Car"/>
    <w:basedOn w:val="Policepardfaut"/>
    <w:link w:val="Titre3"/>
    <w:uiPriority w:val="9"/>
    <w:rsid w:val="00841F08"/>
    <w:rPr>
      <w:rFonts w:ascii="Verdana Pro Black" w:hAnsi="Verdana Pro Black"/>
      <w:color w:val="B29B94"/>
      <w:sz w:val="16"/>
      <w:szCs w:val="16"/>
    </w:rPr>
  </w:style>
  <w:style w:type="paragraph" w:styleId="TM1">
    <w:name w:val="toc 1"/>
    <w:basedOn w:val="Normal"/>
    <w:next w:val="Normal"/>
    <w:autoRedefine/>
    <w:uiPriority w:val="39"/>
    <w:unhideWhenUsed/>
    <w:rsid w:val="004552EE"/>
    <w:pPr>
      <w:pBdr>
        <w:bottom w:val="single" w:sz="4" w:space="1" w:color="725A52"/>
      </w:pBdr>
      <w:tabs>
        <w:tab w:val="left" w:pos="660"/>
        <w:tab w:val="right" w:leader="dot" w:pos="6638"/>
      </w:tabs>
      <w:spacing w:after="0"/>
      <w:jc w:val="both"/>
    </w:pPr>
    <w:rPr>
      <w:rFonts w:ascii="Verdana Pro Light" w:hAnsi="Verdana Pro Light" w:cstheme="minorHAnsi"/>
      <w:b/>
      <w:bCs/>
      <w:color w:val="725A52"/>
      <w:sz w:val="56"/>
      <w:szCs w:val="56"/>
    </w:rPr>
  </w:style>
  <w:style w:type="paragraph" w:styleId="TM2">
    <w:name w:val="toc 2"/>
    <w:basedOn w:val="Normal"/>
    <w:next w:val="Normal"/>
    <w:autoRedefine/>
    <w:uiPriority w:val="39"/>
    <w:unhideWhenUsed/>
    <w:rsid w:val="004552EE"/>
    <w:pPr>
      <w:tabs>
        <w:tab w:val="left" w:pos="880"/>
        <w:tab w:val="right" w:leader="dot" w:pos="6638"/>
      </w:tabs>
      <w:spacing w:after="0"/>
      <w:ind w:left="850" w:hanging="652"/>
      <w:jc w:val="both"/>
    </w:pPr>
    <w:rPr>
      <w:rFonts w:ascii="Verdana Pro Black" w:hAnsi="Verdana Pro Black"/>
      <w:color w:val="725A52"/>
      <w:sz w:val="16"/>
      <w:szCs w:val="16"/>
    </w:rPr>
  </w:style>
  <w:style w:type="paragraph" w:styleId="TM3">
    <w:name w:val="toc 3"/>
    <w:basedOn w:val="Normal"/>
    <w:next w:val="Normal"/>
    <w:autoRedefine/>
    <w:uiPriority w:val="39"/>
    <w:unhideWhenUsed/>
    <w:rsid w:val="004552EE"/>
    <w:pPr>
      <w:tabs>
        <w:tab w:val="left" w:pos="1320"/>
        <w:tab w:val="right" w:leader="dot" w:pos="6638"/>
      </w:tabs>
      <w:spacing w:after="0"/>
      <w:ind w:left="403"/>
      <w:jc w:val="both"/>
    </w:pPr>
    <w:rPr>
      <w:rFonts w:ascii="Verdana Pro Black" w:hAnsi="Verdana Pro Black"/>
      <w:noProof/>
      <w:color w:val="B29B94"/>
      <w:sz w:val="16"/>
      <w:szCs w:val="16"/>
    </w:rPr>
  </w:style>
  <w:style w:type="character" w:styleId="Lienhypertexte">
    <w:name w:val="Hyperlink"/>
    <w:basedOn w:val="Policepardfaut"/>
    <w:uiPriority w:val="99"/>
    <w:unhideWhenUsed/>
    <w:rsid w:val="00B72FDF"/>
    <w:rPr>
      <w:color w:val="0563C1" w:themeColor="hyperlink"/>
      <w:u w:val="single"/>
    </w:rPr>
  </w:style>
  <w:style w:type="character" w:customStyle="1" w:styleId="ParagraphedelisteCar">
    <w:name w:val="Paragraphe de liste Car"/>
    <w:aliases w:val="List Paragraph Car,texte tableau Car,Titre 4 b Car,corp de texte Car,Paragraphe - 02 - Car,Conclu Car,6 pt paragraphe carré Car,alinéa 1 Car,1er niveau Car,Liste Lettre Car,List Paragraph1 Car,Paragraphe de liste1 Car,Listes Car"/>
    <w:link w:val="Paragraphedeliste"/>
    <w:uiPriority w:val="34"/>
    <w:rsid w:val="00EC5CC7"/>
  </w:style>
  <w:style w:type="paragraph" w:styleId="Sansinterligne">
    <w:name w:val="No Spacing"/>
    <w:uiPriority w:val="1"/>
    <w:qFormat/>
    <w:rsid w:val="008C63F9"/>
    <w:pPr>
      <w:spacing w:after="0" w:line="240" w:lineRule="auto"/>
    </w:pPr>
  </w:style>
  <w:style w:type="paragraph" w:customStyle="1" w:styleId="Pa7">
    <w:name w:val="Pa7"/>
    <w:basedOn w:val="Normal"/>
    <w:next w:val="Normal"/>
    <w:uiPriority w:val="99"/>
    <w:rsid w:val="003553D3"/>
    <w:pPr>
      <w:autoSpaceDE w:val="0"/>
      <w:autoSpaceDN w:val="0"/>
      <w:adjustRightInd w:val="0"/>
      <w:spacing w:after="0" w:line="281" w:lineRule="atLeast"/>
    </w:pPr>
    <w:rPr>
      <w:rFonts w:ascii="Arial" w:hAnsi="Arial" w:cs="Arial"/>
      <w:sz w:val="24"/>
      <w:szCs w:val="24"/>
    </w:rPr>
  </w:style>
  <w:style w:type="table" w:styleId="Grilledutableau">
    <w:name w:val="Table Grid"/>
    <w:basedOn w:val="TableauNormal"/>
    <w:uiPriority w:val="39"/>
    <w:rsid w:val="0049200D"/>
    <w:pPr>
      <w:spacing w:after="0" w:line="240" w:lineRule="auto"/>
    </w:pPr>
    <w:rPr>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9200D"/>
    <w:rPr>
      <w:sz w:val="16"/>
      <w:szCs w:val="16"/>
    </w:rPr>
  </w:style>
  <w:style w:type="paragraph" w:styleId="Commentaire">
    <w:name w:val="annotation text"/>
    <w:basedOn w:val="Normal"/>
    <w:link w:val="CommentaireCar"/>
    <w:uiPriority w:val="99"/>
    <w:semiHidden/>
    <w:unhideWhenUsed/>
    <w:rsid w:val="0049200D"/>
    <w:pPr>
      <w:spacing w:line="240" w:lineRule="auto"/>
    </w:pPr>
    <w:rPr>
      <w:spacing w:val="0"/>
    </w:rPr>
  </w:style>
  <w:style w:type="character" w:customStyle="1" w:styleId="CommentaireCar">
    <w:name w:val="Commentaire Car"/>
    <w:basedOn w:val="Policepardfaut"/>
    <w:link w:val="Commentaire"/>
    <w:uiPriority w:val="99"/>
    <w:semiHidden/>
    <w:rsid w:val="0049200D"/>
    <w:rPr>
      <w:spacing w:val="0"/>
    </w:rPr>
  </w:style>
  <w:style w:type="paragraph" w:styleId="Textedebulles">
    <w:name w:val="Balloon Text"/>
    <w:basedOn w:val="Normal"/>
    <w:link w:val="TextedebullesCar"/>
    <w:uiPriority w:val="99"/>
    <w:semiHidden/>
    <w:unhideWhenUsed/>
    <w:rsid w:val="008309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09B5"/>
    <w:rPr>
      <w:rFonts w:ascii="Tahoma" w:hAnsi="Tahoma" w:cs="Tahoma"/>
      <w:sz w:val="16"/>
      <w:szCs w:val="16"/>
    </w:rPr>
  </w:style>
  <w:style w:type="paragraph" w:styleId="Rvision">
    <w:name w:val="Revision"/>
    <w:hidden/>
    <w:uiPriority w:val="99"/>
    <w:semiHidden/>
    <w:rsid w:val="009119F6"/>
    <w:pPr>
      <w:spacing w:after="0" w:line="240" w:lineRule="auto"/>
    </w:pPr>
  </w:style>
  <w:style w:type="paragraph" w:styleId="Objetducommentaire">
    <w:name w:val="annotation subject"/>
    <w:basedOn w:val="Commentaire"/>
    <w:next w:val="Commentaire"/>
    <w:link w:val="ObjetducommentaireCar"/>
    <w:uiPriority w:val="99"/>
    <w:semiHidden/>
    <w:unhideWhenUsed/>
    <w:rsid w:val="0099423B"/>
    <w:rPr>
      <w:b/>
      <w:bCs/>
      <w:spacing w:val="20"/>
    </w:rPr>
  </w:style>
  <w:style w:type="character" w:customStyle="1" w:styleId="ObjetducommentaireCar">
    <w:name w:val="Objet du commentaire Car"/>
    <w:basedOn w:val="CommentaireCar"/>
    <w:link w:val="Objetducommentaire"/>
    <w:uiPriority w:val="99"/>
    <w:semiHidden/>
    <w:rsid w:val="0099423B"/>
    <w:rPr>
      <w:b/>
      <w:b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CD97F-5C5B-4DBC-A095-D4C0573DD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5330</Words>
  <Characters>29317</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RITTER</dc:creator>
  <cp:keywords/>
  <dc:description/>
  <cp:lastModifiedBy>Audrey RITTER</cp:lastModifiedBy>
  <cp:revision>9</cp:revision>
  <dcterms:created xsi:type="dcterms:W3CDTF">2022-03-23T08:22:00Z</dcterms:created>
  <dcterms:modified xsi:type="dcterms:W3CDTF">2022-07-01T08:36:00Z</dcterms:modified>
</cp:coreProperties>
</file>